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Default="00B36F92" w:rsidP="007C2870">
      <w:pPr>
        <w:jc w:val="center"/>
      </w:pPr>
      <w:r w:rsidRPr="00314F07">
        <w:rPr>
          <w:caps/>
          <w:sz w:val="24"/>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6.9pt" o:ole="">
            <v:imagedata r:id="rId8" o:title=""/>
          </v:shape>
          <o:OLEObject Type="Embed" ProgID="ChemDraw.Document.6.0" ShapeID="_x0000_i1025" DrawAspect="Icon" ObjectID="_1669045653" r:id="rId9"/>
        </w:object>
      </w:r>
      <w:r w:rsidR="0013359C" w:rsidRPr="0013359C">
        <w:rPr>
          <w:b/>
          <w:caps/>
          <w:sz w:val="28"/>
          <w:u w:val="dash"/>
        </w:rPr>
        <w:t>Electronic Displacements</w:t>
      </w:r>
      <w:r w:rsidR="00222130">
        <w:object w:dxaOrig="2069" w:dyaOrig="1339">
          <v:shape id="_x0000_i1026" type="#_x0000_t75" style="width:102.55pt;height:10.35pt" o:ole="">
            <v:imagedata r:id="rId10" o:title=""/>
          </v:shape>
          <o:OLEObject Type="Embed" ProgID="Equation.3" ShapeID="_x0000_i1026" DrawAspect="Icon" ObjectID="_1669045654" r:id="rId11"/>
        </w:object>
      </w:r>
    </w:p>
    <w:p w:rsidR="00347D32" w:rsidRPr="0013359C" w:rsidRDefault="00347D32" w:rsidP="0013359C">
      <w:pPr>
        <w:jc w:val="both"/>
      </w:pPr>
      <w:r w:rsidRPr="0013359C">
        <w:rPr>
          <w:b/>
          <w:sz w:val="28"/>
          <w:u w:val="dash"/>
        </w:rPr>
        <w:t>Electron Delocalization</w:t>
      </w:r>
      <w:r w:rsidRPr="0037680F">
        <w:rPr>
          <w:b/>
          <w:sz w:val="24"/>
        </w:rPr>
        <w:t>:</w:t>
      </w:r>
    </w:p>
    <w:p w:rsidR="00347D32" w:rsidRDefault="00347D32" w:rsidP="00347D32">
      <w:pPr>
        <w:ind w:firstLine="720"/>
        <w:jc w:val="both"/>
      </w:pPr>
      <w:r>
        <w:t xml:space="preserve">Electron </w:t>
      </w:r>
      <w:r w:rsidRPr="0037680F">
        <w:rPr>
          <w:b/>
          <w:sz w:val="28"/>
        </w:rPr>
        <w:t>delocalization</w:t>
      </w:r>
      <w:r>
        <w:t xml:space="preserve">effects play a crucial role in the stabilization of the intermediate and the product of a reaction. Dispersal of a charge or electron density stabilizes a species. On the other hand, </w:t>
      </w:r>
      <w:r w:rsidRPr="0037680F">
        <w:rPr>
          <w:b/>
          <w:sz w:val="28"/>
        </w:rPr>
        <w:t>localization</w:t>
      </w:r>
      <w:r>
        <w:t xml:space="preserve">of a charge or electron density increases the reactivity of a species. The dispersal or delocalization of electron density in a species may take place by the following four important ways </w:t>
      </w:r>
      <w:r>
        <w:rPr>
          <w:rFonts w:cs="Calibri"/>
        </w:rPr>
        <w:t>―</w:t>
      </w:r>
    </w:p>
    <w:p w:rsidR="00347D32" w:rsidRDefault="00347D32" w:rsidP="00E83E13">
      <w:pPr>
        <w:numPr>
          <w:ilvl w:val="0"/>
          <w:numId w:val="26"/>
        </w:numPr>
        <w:spacing w:after="0"/>
        <w:jc w:val="both"/>
      </w:pPr>
      <w:r>
        <w:t>Inductive effect or transmission effect (</w:t>
      </w:r>
      <w:r w:rsidRPr="00553FE1">
        <w:rPr>
          <w:position w:val="-4"/>
        </w:rPr>
        <w:object w:dxaOrig="380" w:dyaOrig="260">
          <v:shape id="_x0000_i1027" type="#_x0000_t75" style="width:19pt;height:12.1pt" o:ole="">
            <v:imagedata r:id="rId12" o:title=""/>
          </v:shape>
          <o:OLEObject Type="Embed" ProgID="Equation.3" ShapeID="_x0000_i1027" DrawAspect="Content" ObjectID="_1669045655" r:id="rId13"/>
        </w:object>
      </w:r>
      <w:r>
        <w:t>Effect),</w:t>
      </w:r>
    </w:p>
    <w:p w:rsidR="00347D32" w:rsidRDefault="00347D32" w:rsidP="00E83E13">
      <w:pPr>
        <w:numPr>
          <w:ilvl w:val="0"/>
          <w:numId w:val="26"/>
        </w:numPr>
        <w:spacing w:after="0"/>
        <w:jc w:val="both"/>
      </w:pPr>
      <w:r>
        <w:t xml:space="preserve">Electromeric effect, </w:t>
      </w:r>
    </w:p>
    <w:p w:rsidR="00347D32" w:rsidRDefault="00347D32" w:rsidP="00E83E13">
      <w:pPr>
        <w:numPr>
          <w:ilvl w:val="0"/>
          <w:numId w:val="26"/>
        </w:numPr>
        <w:spacing w:after="0"/>
        <w:jc w:val="both"/>
      </w:pPr>
      <w:r>
        <w:t>Resonance effect, and</w:t>
      </w:r>
    </w:p>
    <w:p w:rsidR="00347D32" w:rsidRDefault="00347D32" w:rsidP="00347D32">
      <w:pPr>
        <w:numPr>
          <w:ilvl w:val="0"/>
          <w:numId w:val="26"/>
        </w:numPr>
        <w:jc w:val="both"/>
      </w:pPr>
      <w:r>
        <w:t xml:space="preserve">Hyperconjugative effect. </w:t>
      </w:r>
    </w:p>
    <w:p w:rsidR="00347D32" w:rsidRDefault="00347D32" w:rsidP="00347D32">
      <w:pPr>
        <w:jc w:val="both"/>
      </w:pPr>
      <w:r w:rsidRPr="0013359C">
        <w:rPr>
          <w:b/>
          <w:sz w:val="28"/>
          <w:u w:val="dotted"/>
        </w:rPr>
        <w:t>Inductive effect or transmission effect (</w:t>
      </w:r>
      <m:oMath>
        <m:r>
          <m:rPr>
            <m:sty m:val="bi"/>
          </m:rPr>
          <w:rPr>
            <w:rFonts w:ascii="Cambria Math" w:hAnsi="Cambria Math"/>
            <w:sz w:val="28"/>
            <w:u w:val="dotted"/>
          </w:rPr>
          <m:t>I</m:t>
        </m:r>
      </m:oMath>
      <w:r w:rsidR="0013359C">
        <w:rPr>
          <w:b/>
          <w:sz w:val="28"/>
          <w:u w:val="dotted"/>
        </w:rPr>
        <w:t xml:space="preserve">- </w:t>
      </w:r>
      <w:r w:rsidRPr="0013359C">
        <w:rPr>
          <w:b/>
          <w:sz w:val="28"/>
          <w:u w:val="dotted"/>
        </w:rPr>
        <w:t>Effect)</w:t>
      </w:r>
      <w:r w:rsidRPr="005D4CFA">
        <w:rPr>
          <w:sz w:val="24"/>
        </w:rPr>
        <w:t>:</w:t>
      </w:r>
      <w:r>
        <w:tab/>
      </w:r>
    </w:p>
    <w:p w:rsidR="00347D32" w:rsidRDefault="00AC2C81" w:rsidP="00347D32">
      <w:pPr>
        <w:ind w:firstLine="720"/>
        <w:jc w:val="both"/>
      </w:pPr>
      <w:r>
        <w:rPr>
          <w:noProof/>
          <w:lang w:eastAsia="en-US"/>
        </w:rPr>
        <w:pict>
          <v:shape id="_x0000_s1492" type="#_x0000_t75" style="position:absolute;left:0;text-align:left;margin-left:338.05pt;margin-top:16.55pt;width:109.8pt;height:54.6pt;z-index:251688960">
            <v:imagedata r:id="rId14" o:title=""/>
            <w10:wrap type="square"/>
          </v:shape>
          <o:OLEObject Type="Embed" ProgID="ChemDraw.Document.6.0" ShapeID="_x0000_s1492" DrawAspect="Content" ObjectID="_1669045828" r:id="rId15"/>
        </w:pict>
      </w:r>
      <w:r w:rsidR="00347D32">
        <w:t>This is an electron delocalization effect in</w:t>
      </w:r>
      <w:bookmarkStart w:id="0" w:name="_GoBack"/>
      <w:bookmarkEnd w:id="0"/>
      <w:r w:rsidR="00347D32">
        <w:t xml:space="preserve"> a chain of a</w:t>
      </w:r>
      <m:oMath>
        <m:r>
          <w:rPr>
            <w:rFonts w:ascii="Cambria Math" w:hAnsi="Cambria Math"/>
          </w:rPr>
          <m:t>σ</m:t>
        </m:r>
      </m:oMath>
      <w:r w:rsidR="0013359C">
        <w:t>-</w:t>
      </w:r>
      <w:r w:rsidR="00347D32">
        <w:t xml:space="preserve"> bond of the species where two </w:t>
      </w:r>
      <m:oMath>
        <m:r>
          <w:rPr>
            <w:rFonts w:ascii="Cambria Math" w:hAnsi="Cambria Math"/>
          </w:rPr>
          <m:t>σ</m:t>
        </m:r>
      </m:oMath>
      <w:r w:rsidR="0013359C">
        <w:t xml:space="preserve">- </w:t>
      </w:r>
      <w:r w:rsidR="00347D32">
        <w:t xml:space="preserve">bonded atoms differ considerably in their electronegativities. For example, in the </w:t>
      </w:r>
      <m:oMath>
        <m:r>
          <w:rPr>
            <w:rFonts w:ascii="Cambria Math" w:hAnsi="Cambria Math"/>
          </w:rPr>
          <m:t>σ</m:t>
        </m:r>
      </m:oMath>
      <w:r w:rsidR="0013359C">
        <w:t xml:space="preserve">- </w:t>
      </w:r>
      <w:r w:rsidR="00347D32">
        <w:t xml:space="preserve">bonded chain given below </w:t>
      </w:r>
      <w:r w:rsidR="00347D32">
        <w:rPr>
          <w:rFonts w:cs="Calibri"/>
        </w:rPr>
        <w:t>―</w:t>
      </w:r>
    </w:p>
    <w:p w:rsidR="00347D32" w:rsidRDefault="00347D32" w:rsidP="00E83E13">
      <w:pPr>
        <w:spacing w:after="0"/>
        <w:ind w:firstLine="720"/>
        <w:jc w:val="both"/>
      </w:pPr>
      <w:r>
        <w:t xml:space="preserve">The terminal </w:t>
      </w:r>
      <m:oMath>
        <m:r>
          <w:rPr>
            <w:rFonts w:ascii="Cambria Math" w:hAnsi="Cambria Math"/>
          </w:rPr>
          <m:t>Cl</m:t>
        </m:r>
      </m:oMath>
      <w:r w:rsidR="0013359C">
        <w:t xml:space="preserve">- </w:t>
      </w:r>
      <w:r>
        <w:t xml:space="preserve">atom is much electronegative than the </w:t>
      </w:r>
      <w:r w:rsidRPr="00C75B2C">
        <w:rPr>
          <w:position w:val="-6"/>
        </w:rPr>
        <w:object w:dxaOrig="420" w:dyaOrig="279">
          <v:shape id="_x0000_i1028" type="#_x0000_t75" style="width:21.3pt;height:13.8pt" o:ole="">
            <v:imagedata r:id="rId16" o:title=""/>
          </v:shape>
          <o:OLEObject Type="Embed" ProgID="Equation.3" ShapeID="_x0000_i1028" DrawAspect="Content" ObjectID="_1669045656" r:id="rId17"/>
        </w:object>
      </w:r>
      <w:r>
        <w:t xml:space="preserve">atom to which it is attached. </w:t>
      </w:r>
      <m:oMath>
        <m:r>
          <w:rPr>
            <w:rFonts w:ascii="Cambria Math" w:hAnsi="Cambria Math"/>
          </w:rPr>
          <m:t>Cl</m:t>
        </m:r>
      </m:oMath>
      <w:r w:rsidR="0013359C">
        <w:t>- atom</w:t>
      </w:r>
      <w:r>
        <w:t xml:space="preserve"> pulls the </w:t>
      </w:r>
      <m:oMath>
        <m:r>
          <w:rPr>
            <w:rFonts w:ascii="Cambria Math" w:hAnsi="Cambria Math"/>
          </w:rPr>
          <m:t>σ</m:t>
        </m:r>
      </m:oMath>
      <w:r w:rsidR="0013359C">
        <w:t>-</w:t>
      </w:r>
      <w:r>
        <w:t xml:space="preserve">bonded electron pair of the </w:t>
      </w:r>
      <m:oMath>
        <m:sSub>
          <m:sSubPr>
            <m:ctrlPr>
              <w:rPr>
                <w:rFonts w:ascii="Cambria Math" w:hAnsi="Cambria Math"/>
                <w:i/>
              </w:rPr>
            </m:ctrlPr>
          </m:sSubPr>
          <m:e>
            <m:r>
              <w:rPr>
                <w:rFonts w:ascii="Cambria Math" w:hAnsi="Cambria Math"/>
              </w:rPr>
              <m:t>C</m:t>
            </m:r>
          </m:e>
          <m:sub>
            <m:r>
              <w:rPr>
                <w:rFonts w:ascii="Cambria Math" w:hAnsi="Cambria Math"/>
              </w:rPr>
              <m:t>α</m:t>
            </m:r>
          </m:sub>
        </m:sSub>
        <m:r>
          <w:rPr>
            <w:rFonts w:ascii="Cambria Math" w:hAnsi="Cambria Math" w:cs="Calibri"/>
          </w:rPr>
          <m:t>―</m:t>
        </m:r>
        <m:r>
          <w:rPr>
            <w:rFonts w:ascii="Cambria Math" w:hAnsi="Cambria Math"/>
          </w:rPr>
          <m:t xml:space="preserve"> Cl </m:t>
        </m:r>
      </m:oMath>
      <w:r>
        <w:t>bond</w:t>
      </w:r>
      <w:r w:rsidR="0013359C">
        <w:t xml:space="preserve"> toward itself, which makes the </w:t>
      </w:r>
      <m:oMath>
        <m:sSub>
          <m:sSubPr>
            <m:ctrlPr>
              <w:rPr>
                <w:rFonts w:ascii="Cambria Math" w:hAnsi="Cambria Math"/>
                <w:i/>
              </w:rPr>
            </m:ctrlPr>
          </m:sSubPr>
          <m:e>
            <m:r>
              <w:rPr>
                <w:rFonts w:ascii="Cambria Math" w:hAnsi="Cambria Math"/>
              </w:rPr>
              <m:t>C</m:t>
            </m:r>
          </m:e>
          <m:sub>
            <m:r>
              <w:rPr>
                <w:rFonts w:ascii="Cambria Math" w:hAnsi="Cambria Math"/>
              </w:rPr>
              <m:t>α</m:t>
            </m:r>
          </m:sub>
        </m:sSub>
      </m:oMath>
      <w:r w:rsidR="0013359C">
        <w:t xml:space="preserve">- </w:t>
      </w:r>
      <w:r>
        <w:t xml:space="preserve">atom </w:t>
      </w:r>
      <w:r w:rsidR="0013359C">
        <w:t xml:space="preserve">fractionally </w:t>
      </w:r>
      <m:oMath>
        <m:r>
          <w:rPr>
            <w:rFonts w:ascii="Cambria Math" w:hAnsi="Cambria Math"/>
          </w:rPr>
          <m:t>+ve</m:t>
        </m:r>
      </m:oMath>
      <w:r w:rsidR="0013359C">
        <w:t xml:space="preserve">. This </w:t>
      </w:r>
      <m:oMath>
        <m:r>
          <w:rPr>
            <w:rFonts w:ascii="Cambria Math" w:hAnsi="Cambria Math"/>
          </w:rPr>
          <m:t>C</m:t>
        </m:r>
      </m:oMath>
      <w:r w:rsidR="0013359C">
        <w:t xml:space="preserve">- </w:t>
      </w:r>
      <w:r>
        <w:t xml:space="preserve">atom now is more electronegative than the next </w:t>
      </w:r>
      <m:oMath>
        <m:sSub>
          <m:sSubPr>
            <m:ctrlPr>
              <w:rPr>
                <w:rFonts w:ascii="Cambria Math" w:hAnsi="Cambria Math"/>
                <w:i/>
              </w:rPr>
            </m:ctrlPr>
          </m:sSubPr>
          <m:e>
            <m:r>
              <w:rPr>
                <w:rFonts w:ascii="Cambria Math" w:hAnsi="Cambria Math"/>
              </w:rPr>
              <m:t>C</m:t>
            </m:r>
          </m:e>
          <m:sub>
            <m:r>
              <w:rPr>
                <w:rFonts w:ascii="Cambria Math" w:hAnsi="Cambria Math"/>
              </w:rPr>
              <m:t>β</m:t>
            </m:r>
          </m:sub>
        </m:sSub>
      </m:oMath>
      <w:r w:rsidR="0013359C">
        <w:t>- atom</w:t>
      </w:r>
      <w:r>
        <w:t xml:space="preserve"> of the chain to which it is attached. So, it pulls the </w:t>
      </w:r>
      <m:oMath>
        <m:r>
          <w:rPr>
            <w:rFonts w:ascii="Cambria Math" w:hAnsi="Cambria Math"/>
          </w:rPr>
          <m:t>σ</m:t>
        </m:r>
      </m:oMath>
      <w:r w:rsidR="0013359C">
        <w:t>-</w:t>
      </w:r>
      <w:r>
        <w:t>bonded electron pair of the C</w:t>
      </w:r>
      <w:r w:rsidRPr="003C1841">
        <w:rPr>
          <w:rFonts w:cs="Calibri"/>
          <w:vertAlign w:val="subscript"/>
        </w:rPr>
        <w:t>β</w:t>
      </w:r>
      <w:r>
        <w:rPr>
          <w:rFonts w:cs="Calibri"/>
        </w:rPr>
        <w:t>―</w:t>
      </w:r>
      <w:r>
        <w:t xml:space="preserve"> C</w:t>
      </w:r>
      <w:r w:rsidRPr="00160A2D">
        <w:rPr>
          <w:rFonts w:cs="Calibri"/>
          <w:vertAlign w:val="subscript"/>
        </w:rPr>
        <w:t>α</w:t>
      </w:r>
      <w:r>
        <w:rPr>
          <w:rFonts w:cs="Calibri"/>
        </w:rPr>
        <w:t>―</w:t>
      </w:r>
      <w:r>
        <w:t xml:space="preserve"> Cl bond toward itself making the </w:t>
      </w:r>
      <m:oMath>
        <m:sSub>
          <m:sSubPr>
            <m:ctrlPr>
              <w:rPr>
                <w:rFonts w:ascii="Cambria Math" w:hAnsi="Cambria Math"/>
                <w:i/>
              </w:rPr>
            </m:ctrlPr>
          </m:sSubPr>
          <m:e>
            <m:r>
              <w:rPr>
                <w:rFonts w:ascii="Cambria Math" w:hAnsi="Cambria Math"/>
              </w:rPr>
              <m:t>C</m:t>
            </m:r>
          </m:e>
          <m:sub>
            <m:r>
              <w:rPr>
                <w:rFonts w:ascii="Cambria Math" w:hAnsi="Cambria Math"/>
              </w:rPr>
              <m:t>β</m:t>
            </m:r>
          </m:sub>
        </m:sSub>
      </m:oMath>
      <w:r w:rsidR="00A037F3">
        <w:t>- atomfractionally</w:t>
      </w:r>
      <m:oMath>
        <m:r>
          <w:rPr>
            <w:rFonts w:ascii="Cambria Math" w:hAnsi="Cambria Math"/>
          </w:rPr>
          <m:t>+ve</m:t>
        </m:r>
      </m:oMath>
      <w:r w:rsidR="00A037F3">
        <w:t>.</w:t>
      </w:r>
      <w:r>
        <w:t xml:space="preserve"> This means that</w:t>
      </w:r>
      <w:r w:rsidR="00A037F3">
        <w:t xml:space="preserve"> the electron pulling effect of </w:t>
      </w:r>
      <m:oMath>
        <m:r>
          <w:rPr>
            <w:rFonts w:ascii="Cambria Math" w:hAnsi="Cambria Math"/>
          </w:rPr>
          <m:t>Cl</m:t>
        </m:r>
      </m:oMath>
      <w:r w:rsidR="00A037F3">
        <w:t xml:space="preserve">- </w:t>
      </w:r>
      <w:r>
        <w:t xml:space="preserve">atom is transmitted through the chain of </w:t>
      </w:r>
      <m:oMath>
        <m:r>
          <w:rPr>
            <w:rFonts w:ascii="Cambria Math" w:hAnsi="Cambria Math"/>
          </w:rPr>
          <m:t>C</m:t>
        </m:r>
      </m:oMath>
      <w:r w:rsidR="00A037F3">
        <w:t>- atom</w:t>
      </w:r>
      <w:r>
        <w:t>s. But this transmission is rapidly diminishing with the distance and can practically be ignored beyond</w:t>
      </w:r>
      <m:oMath>
        <m:r>
          <w:rPr>
            <w:rFonts w:ascii="Cambria Math" w:hAnsi="Cambria Math"/>
          </w:rPr>
          <m:t>β-C</m:t>
        </m:r>
      </m:oMath>
      <w:r>
        <w:t xml:space="preserve"> atom of a chain.</w:t>
      </w:r>
    </w:p>
    <w:p w:rsidR="00347D32" w:rsidRDefault="00347D32" w:rsidP="00E83E13">
      <w:pPr>
        <w:spacing w:after="0"/>
        <w:ind w:firstLine="720"/>
        <w:jc w:val="both"/>
      </w:pPr>
      <w:r>
        <w:tab/>
      </w:r>
      <w:r w:rsidR="00A037F3">
        <w:object w:dxaOrig="6141" w:dyaOrig="1618">
          <v:shape id="_x0000_i1029" type="#_x0000_t75" style="width:254pt;height:66.8pt" o:ole="">
            <v:imagedata r:id="rId18" o:title=""/>
          </v:shape>
          <o:OLEObject Type="Embed" ProgID="ChemDraw.Document.6.0" ShapeID="_x0000_i1029" DrawAspect="Content" ObjectID="_1669045657" r:id="rId19"/>
        </w:object>
      </w:r>
    </w:p>
    <w:p w:rsidR="00347D32" w:rsidRDefault="00347D32" w:rsidP="00347D32">
      <w:pPr>
        <w:ind w:firstLine="720"/>
        <w:jc w:val="both"/>
      </w:pPr>
      <w:r>
        <w:t xml:space="preserve">The inductive effect is shown by an arrow drawn at the middle of the </w:t>
      </w:r>
      <m:oMath>
        <m:r>
          <w:rPr>
            <w:rFonts w:ascii="Cambria Math" w:hAnsi="Cambria Math"/>
          </w:rPr>
          <m:t>σ</m:t>
        </m:r>
      </m:oMath>
      <w:r w:rsidR="00A037F3">
        <w:t>- bond</w:t>
      </w:r>
      <w:r>
        <w:t xml:space="preserve"> with the arrowhead pointing to the more electronegative atom. Further, it is a permanent effect, and it  operates in the ground energy state of the molecule. Thus, in the</w:t>
      </w:r>
      <m:oMath>
        <m:r>
          <w:rPr>
            <w:rFonts w:ascii="Cambria Math" w:hAnsi="Cambria Math"/>
          </w:rPr>
          <m:t>I</m:t>
        </m:r>
      </m:oMath>
      <w:r w:rsidR="00A037F3">
        <w:t>-</w:t>
      </w:r>
      <w:r>
        <w:t xml:space="preserve">effect, the bonded </w:t>
      </w:r>
      <m:oMath>
        <m:r>
          <w:rPr>
            <w:rFonts w:ascii="Cambria Math" w:hAnsi="Cambria Math"/>
          </w:rPr>
          <m:t>σ</m:t>
        </m:r>
      </m:oMath>
      <w:r w:rsidR="00A037F3">
        <w:t>- electron</w:t>
      </w:r>
      <w:r>
        <w:t xml:space="preserve"> pair is permanently shifted to the more electronegative side, yet the electron pair remains in the BMO. This means that due to the </w:t>
      </w:r>
      <m:oMath>
        <m:r>
          <w:rPr>
            <w:rFonts w:ascii="Cambria Math" w:hAnsi="Cambria Math"/>
          </w:rPr>
          <m:t>I</m:t>
        </m:r>
      </m:oMath>
      <w:r w:rsidR="00A037F3">
        <w:t>-effect</w:t>
      </w:r>
      <w:r>
        <w:t xml:space="preserve"> the </w:t>
      </w:r>
      <m:oMath>
        <m:r>
          <w:rPr>
            <w:rFonts w:ascii="Cambria Math" w:hAnsi="Cambria Math"/>
          </w:rPr>
          <m:t>σ</m:t>
        </m:r>
      </m:oMath>
      <w:r w:rsidR="00A037F3">
        <w:t>- bond</w:t>
      </w:r>
      <w:r>
        <w:t xml:space="preserve"> is not cleaved, but weakened.   </w:t>
      </w:r>
    </w:p>
    <w:p w:rsidR="00347D32" w:rsidRDefault="00347D32" w:rsidP="00347D32">
      <w:pPr>
        <w:ind w:firstLine="720"/>
        <w:jc w:val="both"/>
      </w:pPr>
      <w:r>
        <w:t xml:space="preserve">If a group or atom withdraws electron density toward itself, thereby decreasing electron density at the </w:t>
      </w:r>
      <m:oMath>
        <m:r>
          <w:rPr>
            <w:rFonts w:ascii="Cambria Math" w:hAnsi="Cambria Math"/>
          </w:rPr>
          <m:t>C</m:t>
        </m:r>
      </m:oMath>
      <w:r w:rsidR="00A037F3">
        <w:t xml:space="preserve">- </w:t>
      </w:r>
      <w:r>
        <w:t xml:space="preserve">end by inductive effect, then such groups or atoms are denoted by </w:t>
      </w:r>
      <w:r w:rsidRPr="00553FE1">
        <w:rPr>
          <w:position w:val="-4"/>
        </w:rPr>
        <w:object w:dxaOrig="360" w:dyaOrig="260">
          <v:shape id="_x0000_i1030" type="#_x0000_t75" style="width:18.45pt;height:12.1pt" o:ole="">
            <v:imagedata r:id="rId20" o:title=""/>
          </v:shape>
          <o:OLEObject Type="Embed" ProgID="Equation.3" ShapeID="_x0000_i1030" DrawAspect="Content" ObjectID="_1669045658" r:id="rId21"/>
        </w:object>
      </w:r>
      <w:r>
        <w:t xml:space="preserve"> groups and effect as an </w:t>
      </w:r>
      <m:oMath>
        <m:r>
          <w:rPr>
            <w:rFonts w:ascii="Cambria Math" w:hAnsi="Cambria Math"/>
          </w:rPr>
          <m:t>-I</m:t>
        </m:r>
      </m:oMath>
      <w:r w:rsidR="00A037F3">
        <w:t>-effect</w:t>
      </w:r>
      <w:r>
        <w:t xml:space="preserve">. For example, </w:t>
      </w:r>
      <w:r w:rsidRPr="00144EC9">
        <w:rPr>
          <w:position w:val="-10"/>
        </w:rPr>
        <w:object w:dxaOrig="2000" w:dyaOrig="340">
          <v:shape id="_x0000_i1031" type="#_x0000_t75" style="width:99.05pt;height:16.15pt" o:ole="">
            <v:imagedata r:id="rId22" o:title=""/>
          </v:shape>
          <o:OLEObject Type="Embed" ProgID="Equation.3" ShapeID="_x0000_i1031" DrawAspect="Content" ObjectID="_1669045659" r:id="rId23"/>
        </w:object>
      </w:r>
      <w:r>
        <w:t xml:space="preserve">groups are the </w:t>
      </w:r>
      <w:r w:rsidRPr="00553FE1">
        <w:rPr>
          <w:position w:val="-4"/>
        </w:rPr>
        <w:object w:dxaOrig="360" w:dyaOrig="260">
          <v:shape id="_x0000_i1032" type="#_x0000_t75" style="width:18.45pt;height:12.1pt" o:ole="">
            <v:imagedata r:id="rId24" o:title=""/>
          </v:shape>
          <o:OLEObject Type="Embed" ProgID="Equation.3" ShapeID="_x0000_i1032" DrawAspect="Content" ObjectID="_1669045660" r:id="rId25"/>
        </w:object>
      </w:r>
      <w:r>
        <w:t xml:space="preserve"> groups.</w:t>
      </w:r>
    </w:p>
    <w:p w:rsidR="00347D32" w:rsidRDefault="00347D32" w:rsidP="00E83E13">
      <w:pPr>
        <w:spacing w:after="0"/>
        <w:ind w:firstLine="720"/>
        <w:jc w:val="both"/>
      </w:pPr>
      <w:r>
        <w:t xml:space="preserve">The groups or atoms that release electron (donating) from them to the </w:t>
      </w:r>
      <m:oMath>
        <m:r>
          <w:rPr>
            <w:rFonts w:ascii="Cambria Math" w:hAnsi="Cambria Math"/>
          </w:rPr>
          <m:t>C</m:t>
        </m:r>
      </m:oMath>
      <w:r w:rsidR="00A037F3">
        <w:t>- end</w:t>
      </w:r>
      <w:r>
        <w:t xml:space="preserve"> are termed as </w:t>
      </w:r>
      <w:r w:rsidRPr="00553FE1">
        <w:rPr>
          <w:position w:val="-4"/>
        </w:rPr>
        <w:object w:dxaOrig="380" w:dyaOrig="260">
          <v:shape id="_x0000_i1033" type="#_x0000_t75" style="width:19pt;height:12.1pt" o:ole="">
            <v:imagedata r:id="rId26" o:title=""/>
          </v:shape>
          <o:OLEObject Type="Embed" ProgID="Equation.3" ShapeID="_x0000_i1033" DrawAspect="Content" ObjectID="_1669045661" r:id="rId27"/>
        </w:object>
      </w:r>
      <w:r>
        <w:t xml:space="preserve"> groups and effect as </w:t>
      </w:r>
      <w:r w:rsidRPr="00553FE1">
        <w:rPr>
          <w:position w:val="-4"/>
        </w:rPr>
        <w:object w:dxaOrig="380" w:dyaOrig="260">
          <v:shape id="_x0000_i1034" type="#_x0000_t75" style="width:19pt;height:12.1pt" o:ole="">
            <v:imagedata r:id="rId28" o:title=""/>
          </v:shape>
          <o:OLEObject Type="Embed" ProgID="Equation.3" ShapeID="_x0000_i1034" DrawAspect="Content" ObjectID="_1669045662" r:id="rId29"/>
        </w:object>
      </w:r>
      <w:r>
        <w:t xml:space="preserve"> effect. For example,</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oMath>
      <w:r>
        <w:t xml:space="preserve">groups, </w:t>
      </w:r>
      <w:r w:rsidR="00A037F3">
        <w:t>etc.</w:t>
      </w:r>
      <w:r>
        <w:t xml:space="preserve">, are </w:t>
      </w:r>
      <w:r w:rsidRPr="00553FE1">
        <w:rPr>
          <w:position w:val="-4"/>
        </w:rPr>
        <w:object w:dxaOrig="380" w:dyaOrig="260">
          <v:shape id="_x0000_i1035" type="#_x0000_t75" style="width:19pt;height:12.1pt" o:ole="">
            <v:imagedata r:id="rId28" o:title=""/>
          </v:shape>
          <o:OLEObject Type="Embed" ProgID="Equation.3" ShapeID="_x0000_i1035" DrawAspect="Content" ObjectID="_1669045663" r:id="rId30"/>
        </w:object>
      </w:r>
      <w:r>
        <w:t>groups.</w:t>
      </w:r>
    </w:p>
    <w:p w:rsidR="00347D32" w:rsidRDefault="00347D32" w:rsidP="00E83E13">
      <w:pPr>
        <w:spacing w:after="0"/>
        <w:ind w:firstLine="720"/>
        <w:jc w:val="both"/>
      </w:pPr>
      <w:r>
        <w:tab/>
      </w:r>
      <w:r w:rsidR="00A037F3">
        <w:object w:dxaOrig="5587" w:dyaOrig="1618">
          <v:shape id="_x0000_i1036" type="#_x0000_t75" style="width:226.95pt;height:66.25pt" o:ole="">
            <v:imagedata r:id="rId31" o:title=""/>
          </v:shape>
          <o:OLEObject Type="Embed" ProgID="ChemDraw.Document.6.0" ShapeID="_x0000_i1036" DrawAspect="Content" ObjectID="_1669045664" r:id="rId32"/>
        </w:object>
      </w:r>
    </w:p>
    <w:p w:rsidR="00347D32" w:rsidRDefault="00347D32" w:rsidP="00347D32">
      <w:pPr>
        <w:jc w:val="both"/>
      </w:pPr>
      <w:r w:rsidRPr="00A037F3">
        <w:rPr>
          <w:b/>
          <w:sz w:val="28"/>
          <w:u w:val="wave"/>
        </w:rPr>
        <w:lastRenderedPageBreak/>
        <w:t>Electromeric effect</w:t>
      </w:r>
      <w:r w:rsidRPr="005D4CFA">
        <w:rPr>
          <w:sz w:val="24"/>
        </w:rPr>
        <w:t>:</w:t>
      </w:r>
      <w:r>
        <w:tab/>
      </w:r>
    </w:p>
    <w:p w:rsidR="00347D32" w:rsidRDefault="00347D32" w:rsidP="00347D32">
      <w:pPr>
        <w:spacing w:after="0"/>
        <w:ind w:firstLine="720"/>
        <w:jc w:val="both"/>
      </w:pPr>
      <w:r>
        <w:t xml:space="preserve">It is a temporary effect displayed mostly by multiple bonded groups in the presence of a reagent. Unlike the </w:t>
      </w:r>
      <w:r w:rsidRPr="00553FE1">
        <w:rPr>
          <w:position w:val="-4"/>
        </w:rPr>
        <w:object w:dxaOrig="380" w:dyaOrig="260">
          <v:shape id="_x0000_i1037" type="#_x0000_t75" style="width:19pt;height:12.1pt" o:ole="">
            <v:imagedata r:id="rId12" o:title=""/>
          </v:shape>
          <o:OLEObject Type="Embed" ProgID="Equation.3" ShapeID="_x0000_i1037" DrawAspect="Content" ObjectID="_1669045665" r:id="rId33"/>
        </w:object>
      </w:r>
      <w:r>
        <w:t xml:space="preserve"> effect, in an electromeric effect the bonded pair of </w:t>
      </w:r>
      <w:r w:rsidR="00A037F3">
        <w:t xml:space="preserve">electrons, </w:t>
      </w:r>
      <w:r>
        <w:t xml:space="preserve">usually </w:t>
      </w:r>
      <m:oMath>
        <m:r>
          <w:rPr>
            <w:rFonts w:ascii="Cambria Math" w:hAnsi="Cambria Math"/>
          </w:rPr>
          <m:t>π</m:t>
        </m:r>
      </m:oMath>
      <w:r w:rsidR="00323264">
        <w:t xml:space="preserve">- electrons are </w:t>
      </w:r>
      <w:r>
        <w:t xml:space="preserve">permanently shifted to the more electronegative side, giving a charge-separated structure. This means, such an effect is operative only in the excited state of the molecule. It always acts in the direction in which the reaction involving the multiple bonds is enhanced. The effect is temporary because it disappears when the reagent is withdrawn. For example, in carbonyl function, </w:t>
      </w:r>
    </w:p>
    <w:p w:rsidR="00347D32" w:rsidRDefault="00347D32" w:rsidP="00323264">
      <w:pPr>
        <w:spacing w:after="0"/>
        <w:ind w:firstLine="720"/>
        <w:jc w:val="both"/>
      </w:pPr>
      <w:r>
        <w:tab/>
      </w:r>
      <w:r w:rsidR="00A037F3">
        <w:object w:dxaOrig="5187" w:dyaOrig="1277">
          <v:shape id="_x0000_i1038" type="#_x0000_t75" style="width:209.1pt;height:51.85pt" o:ole="">
            <v:imagedata r:id="rId34" o:title=""/>
          </v:shape>
          <o:OLEObject Type="Embed" ProgID="ChemDraw.Document.6.0" ShapeID="_x0000_i1038" DrawAspect="Content" ObjectID="_1669045666" r:id="rId35"/>
        </w:object>
      </w:r>
      <w:r>
        <w:tab/>
      </w:r>
      <w:r>
        <w:tab/>
      </w:r>
      <w:r>
        <w:tab/>
      </w:r>
    </w:p>
    <w:p w:rsidR="00347D32" w:rsidRPr="00105D47" w:rsidRDefault="00347D32" w:rsidP="00347D32">
      <w:pPr>
        <w:jc w:val="both"/>
        <w:rPr>
          <w:b/>
          <w:caps/>
          <w:color w:val="FF0000"/>
          <w:sz w:val="28"/>
        </w:rPr>
      </w:pPr>
      <w:r w:rsidRPr="00323264">
        <w:rPr>
          <w:b/>
          <w:caps/>
          <w:sz w:val="28"/>
        </w:rPr>
        <w:t xml:space="preserve">Delocalization: Delocalized Chemical Bond: </w:t>
      </w:r>
      <w:r w:rsidRPr="00323264">
        <w:rPr>
          <w:b/>
          <w:caps/>
          <w:sz w:val="28"/>
          <w:u w:val="single"/>
        </w:rPr>
        <w:t>Resonance effect</w:t>
      </w:r>
      <w:r w:rsidRPr="00323264">
        <w:rPr>
          <w:b/>
          <w:caps/>
          <w:sz w:val="28"/>
        </w:rPr>
        <w:t>:</w:t>
      </w:r>
    </w:p>
    <w:p w:rsidR="00347D32" w:rsidRDefault="00347D32" w:rsidP="00E83E13">
      <w:pPr>
        <w:ind w:firstLine="720"/>
        <w:jc w:val="both"/>
      </w:pPr>
      <w:r>
        <w:t xml:space="preserve">There are many compounds for which a single Lewis structure is not sufficient for an adequate description. These compounds usually contain one or more bonding orbitals that are not restricted to two atoms, but are spread out over three or more and such bonding is said to be delocalized. </w:t>
      </w:r>
    </w:p>
    <w:p w:rsidR="00347D32" w:rsidRDefault="00347D32" w:rsidP="00E83E13">
      <w:pPr>
        <w:ind w:firstLine="720"/>
        <w:jc w:val="both"/>
      </w:pPr>
      <w:r>
        <w:t xml:space="preserve">Thus because of the presence of delocalized orbitals we will have several possible Lewis structures (called canonical forms) for the same molecule, and the actual structure of the molecule is taken to be a weighted average of these. The representation of a real structure as a weighted average of two or more canonical forms is called </w:t>
      </w:r>
      <w:r w:rsidRPr="00FD7306">
        <w:rPr>
          <w:b/>
          <w:sz w:val="24"/>
          <w:szCs w:val="24"/>
          <w:u w:val="single"/>
        </w:rPr>
        <w:t>resonance</w:t>
      </w:r>
      <w:r>
        <w:t xml:space="preserve">, indicated by a double – headed arrow. </w:t>
      </w:r>
    </w:p>
    <w:p w:rsidR="00347D32" w:rsidRDefault="00323264" w:rsidP="00323264">
      <w:pPr>
        <w:spacing w:after="0"/>
        <w:ind w:firstLine="720"/>
        <w:jc w:val="both"/>
      </w:pPr>
      <w:r w:rsidRPr="00323264">
        <w:rPr>
          <w:b/>
          <w:u w:val="dotted"/>
        </w:rPr>
        <w:t>For example</w:t>
      </w:r>
      <w:r>
        <w:t xml:space="preserve">: (1) </w:t>
      </w:r>
      <w:r w:rsidR="00347D32">
        <w:t xml:space="preserve">Benzene is a resonance hybrid of the following five structures (canonical forms) </w:t>
      </w:r>
    </w:p>
    <w:p w:rsidR="00347D32" w:rsidRDefault="00323264" w:rsidP="00E83E13">
      <w:pPr>
        <w:spacing w:after="0"/>
        <w:ind w:firstLine="720"/>
        <w:jc w:val="both"/>
      </w:pPr>
      <w:r>
        <w:object w:dxaOrig="10530" w:dyaOrig="1827">
          <v:shape id="_x0000_i1039" type="#_x0000_t75" style="width:330.6pt;height:57pt" o:ole="">
            <v:imagedata r:id="rId36" o:title=""/>
          </v:shape>
          <o:OLEObject Type="Embed" ProgID="ChemDraw.Document.6.0" ShapeID="_x0000_i1039" DrawAspect="Content" ObjectID="_1669045667" r:id="rId37"/>
        </w:object>
      </w:r>
    </w:p>
    <w:p w:rsidR="00347D32" w:rsidRDefault="00AC2C81" w:rsidP="00E83E13">
      <w:pPr>
        <w:ind w:firstLine="720"/>
        <w:jc w:val="both"/>
      </w:pPr>
      <w:r>
        <w:rPr>
          <w:noProof/>
          <w:lang w:eastAsia="en-US"/>
        </w:rPr>
        <w:pict>
          <v:shape id="_x0000_s1475" type="#_x0000_t75" style="position:absolute;left:0;text-align:left;margin-left:350.1pt;margin-top:20.85pt;width:99.95pt;height:85.95pt;z-index:251671552">
            <v:imagedata r:id="rId38" o:title=""/>
            <w10:wrap type="square"/>
          </v:shape>
          <o:OLEObject Type="Embed" ProgID="ChemDraw.Document.6.0" ShapeID="_x0000_s1475" DrawAspect="Content" ObjectID="_1669045829" r:id="rId39"/>
        </w:pict>
      </w:r>
      <w:r w:rsidR="00347D32">
        <w:t xml:space="preserve">All resonance structures can be well explained by considering molecular orbital method quantitatively. </w:t>
      </w:r>
    </w:p>
    <w:p w:rsidR="00347D32" w:rsidRDefault="00AC2C81" w:rsidP="00E83E13">
      <w:pPr>
        <w:ind w:firstLine="720"/>
        <w:jc w:val="both"/>
      </w:pPr>
      <w:r>
        <w:rPr>
          <w:noProof/>
          <w:lang w:eastAsia="en-US"/>
        </w:rPr>
        <w:pict>
          <v:shape id="_x0000_s1476" type="#_x0000_t75" style="position:absolute;left:0;text-align:left;margin-left:349.45pt;margin-top:102.75pt;width:96.55pt;height:107.8pt;z-index:251672576">
            <v:imagedata r:id="rId40" o:title=""/>
            <w10:wrap type="square"/>
          </v:shape>
          <o:OLEObject Type="Embed" ProgID="ChemDraw.Document.6.0" ShapeID="_x0000_s1476" DrawAspect="Content" ObjectID="_1669045830" r:id="rId41"/>
        </w:pict>
      </w:r>
      <w:r w:rsidR="00347D32">
        <w:t>Since each C – atom being connected to other three atoms (2C &amp; 1H), uses sp</w:t>
      </w:r>
      <w:r w:rsidR="00347D32" w:rsidRPr="00BD0E61">
        <w:rPr>
          <w:vertAlign w:val="superscript"/>
        </w:rPr>
        <w:t>2</w:t>
      </w:r>
      <w:r w:rsidR="00347D32">
        <w:t xml:space="preserve"> orbitals to form σ – bonds, so all the 12 – atoms are in the same plane. Each C – atom has a p – orbital (containing 1 - electron) remaining and each other can overlap equally with two adjacent p – orbitals. This overlap of σ – orbitals results 6 – new orbitals viz. 3 – bonding </w:t>
      </w:r>
      <w:r w:rsidR="00347D32">
        <w:sym w:font="Symbol" w:char="F070"/>
      </w:r>
      <w:r w:rsidR="00347D32">
        <w:t xml:space="preserve"> – orbitals and 3 – antibonding </w:t>
      </w:r>
      <w:r w:rsidR="00347D32">
        <w:sym w:font="Symbol" w:char="F070"/>
      </w:r>
      <w:r w:rsidR="00347D32">
        <w:t xml:space="preserve"> – orbitals (</w:t>
      </w:r>
      <w:r w:rsidR="00347D32">
        <w:sym w:font="Symbol" w:char="F070"/>
      </w:r>
      <w:r w:rsidR="00347D32">
        <w:t xml:space="preserve">*) and we will have the following orbital diagram of benzene. </w:t>
      </w:r>
    </w:p>
    <w:p w:rsidR="00347D32" w:rsidRDefault="00347D32" w:rsidP="00347D32">
      <w:pPr>
        <w:jc w:val="both"/>
      </w:pPr>
      <w:r>
        <w:t xml:space="preserve">Since because of delocalization of orbitals we have more than one possible resonance structures, hence the energy of the actual molecule is obviously less than that of any one Lewis structure, since otherwise it would have one of those structures. The difference in energy between the actual molecule and the Lewis structure of lowest energy is call the </w:t>
      </w:r>
      <w:r w:rsidRPr="00323264">
        <w:rPr>
          <w:b/>
          <w:u w:val="dotted"/>
        </w:rPr>
        <w:t>resonance energy</w:t>
      </w:r>
      <w:r>
        <w:t xml:space="preserve">.  </w:t>
      </w:r>
      <w:r>
        <w:tab/>
      </w:r>
    </w:p>
    <w:p w:rsidR="00347D32" w:rsidRDefault="00347D32" w:rsidP="0066066A">
      <w:pPr>
        <w:jc w:val="both"/>
      </w:pPr>
      <w:r w:rsidRPr="00323264">
        <w:rPr>
          <w:b/>
          <w:sz w:val="24"/>
          <w:szCs w:val="24"/>
          <w:u w:val="dotted"/>
        </w:rPr>
        <w:t>Molecular Structure that Exhibit Delocalization</w:t>
      </w:r>
      <w:r>
        <w:t xml:space="preserve">: </w:t>
      </w:r>
    </w:p>
    <w:p w:rsidR="00347D32" w:rsidRDefault="00347D32" w:rsidP="0066066A">
      <w:pPr>
        <w:spacing w:after="0"/>
        <w:ind w:firstLine="360"/>
        <w:jc w:val="both"/>
      </w:pPr>
      <w:r>
        <w:t>There are three main types of (molecules) structures that exhibit delocalization:</w:t>
      </w:r>
    </w:p>
    <w:p w:rsidR="00347D32" w:rsidRPr="00777021" w:rsidRDefault="00347D32" w:rsidP="00E83E13">
      <w:pPr>
        <w:pStyle w:val="ListParagraph"/>
        <w:numPr>
          <w:ilvl w:val="0"/>
          <w:numId w:val="11"/>
        </w:numPr>
        <w:spacing w:after="0"/>
        <w:jc w:val="both"/>
        <w:rPr>
          <w:b/>
          <w:u w:val="single"/>
        </w:rPr>
      </w:pPr>
      <w:r w:rsidRPr="00323264">
        <w:rPr>
          <w:b/>
          <w:u w:val="dotted"/>
        </w:rPr>
        <w:t>Double (or triple) bonds in conjugation</w:t>
      </w:r>
      <w:r w:rsidRPr="00777021">
        <w:rPr>
          <w:b/>
          <w:u w:val="single"/>
        </w:rPr>
        <w:t>:</w:t>
      </w:r>
    </w:p>
    <w:p w:rsidR="00347D32" w:rsidRDefault="00347D32" w:rsidP="00323264">
      <w:pPr>
        <w:spacing w:after="0"/>
        <w:ind w:firstLine="720"/>
        <w:jc w:val="both"/>
      </w:pPr>
      <w:r>
        <w:lastRenderedPageBreak/>
        <w:t xml:space="preserve">For example, benzene, but the simplest one is butadiene. For butadiene, in the resonance picture, following structures are considered to contribute: </w:t>
      </w:r>
    </w:p>
    <w:p w:rsidR="00347D32" w:rsidRDefault="00323264" w:rsidP="00323264">
      <w:pPr>
        <w:spacing w:after="0"/>
        <w:ind w:firstLine="720"/>
        <w:jc w:val="both"/>
      </w:pPr>
      <w:r>
        <w:object w:dxaOrig="9467" w:dyaOrig="676">
          <v:shape id="_x0000_i1040" type="#_x0000_t75" style="width:406.1pt;height:29.4pt" o:ole="">
            <v:imagedata r:id="rId42" o:title=""/>
          </v:shape>
          <o:OLEObject Type="Embed" ProgID="ChemDraw.Document.6.0" ShapeID="_x0000_i1040" DrawAspect="Content" ObjectID="_1669045668" r:id="rId43"/>
        </w:object>
      </w:r>
    </w:p>
    <w:p w:rsidR="00E83E13" w:rsidRDefault="00347D32" w:rsidP="00E83E13">
      <w:pPr>
        <w:spacing w:after="0"/>
        <w:ind w:firstLine="720"/>
        <w:jc w:val="both"/>
        <w:rPr>
          <w:rFonts w:cstheme="minorHAnsi"/>
        </w:rPr>
      </w:pPr>
      <w:r>
        <w:t>And in the molecular orbital picture</w:t>
      </w:r>
      <w:r w:rsidR="00E83E13">
        <w:t xml:space="preserve"> is </w:t>
      </w:r>
      <w:r w:rsidR="00E83E13">
        <w:rPr>
          <w:rFonts w:cstheme="minorHAnsi"/>
        </w:rPr>
        <w:t>―</w:t>
      </w:r>
    </w:p>
    <w:p w:rsidR="00347D32" w:rsidRDefault="00E83E13" w:rsidP="00323264">
      <w:pPr>
        <w:spacing w:after="0"/>
        <w:ind w:firstLine="720"/>
        <w:jc w:val="both"/>
      </w:pPr>
      <w:r>
        <w:rPr>
          <w:rFonts w:cstheme="minorHAnsi"/>
        </w:rPr>
        <w:tab/>
      </w:r>
      <w:r>
        <w:rPr>
          <w:rFonts w:cstheme="minorHAnsi"/>
        </w:rPr>
        <w:tab/>
      </w:r>
      <w:r w:rsidR="00323264">
        <w:object w:dxaOrig="2022" w:dyaOrig="1937">
          <v:shape id="_x0000_i1041" type="#_x0000_t75" style="width:68.55pt;height:66.8pt" o:ole="">
            <v:imagedata r:id="rId44" o:title=""/>
          </v:shape>
          <o:OLEObject Type="Embed" ProgID="ChemDraw.Document.6.0" ShapeID="_x0000_i1041" DrawAspect="Content" ObjectID="_1669045669" r:id="rId45"/>
        </w:object>
      </w:r>
      <w:r w:rsidR="00347D32">
        <w:tab/>
      </w:r>
      <w:r w:rsidR="00347D32">
        <w:tab/>
      </w:r>
    </w:p>
    <w:p w:rsidR="00347D32" w:rsidRDefault="00347D32" w:rsidP="00323264">
      <w:pPr>
        <w:spacing w:after="0"/>
        <w:ind w:firstLine="720"/>
        <w:jc w:val="both"/>
      </w:pPr>
      <w:r>
        <w:t>Similar delocalization is found in other conjugated systems such as</w:t>
      </w:r>
      <w:r w:rsidR="00E83E13">
        <w:t>:</w:t>
      </w:r>
    </w:p>
    <w:p w:rsidR="00347D32" w:rsidRDefault="00323264" w:rsidP="00323264">
      <w:pPr>
        <w:spacing w:after="0"/>
        <w:ind w:left="1440" w:firstLine="720"/>
        <w:jc w:val="both"/>
      </w:pPr>
      <w:r>
        <w:object w:dxaOrig="4072" w:dyaOrig="956">
          <v:shape id="_x0000_i1042" type="#_x0000_t75" style="width:168.2pt;height:39.75pt" o:ole="">
            <v:imagedata r:id="rId46" o:title=""/>
          </v:shape>
          <o:OLEObject Type="Embed" ProgID="ChemDraw.Document.6.0" ShapeID="_x0000_i1042" DrawAspect="Content" ObjectID="_1669045670" r:id="rId47"/>
        </w:object>
      </w:r>
    </w:p>
    <w:p w:rsidR="00347D32" w:rsidRPr="00524B4A" w:rsidRDefault="00347D32" w:rsidP="00347D32">
      <w:pPr>
        <w:pStyle w:val="ListParagraph"/>
        <w:numPr>
          <w:ilvl w:val="0"/>
          <w:numId w:val="11"/>
        </w:numPr>
        <w:jc w:val="both"/>
        <w:rPr>
          <w:b/>
          <w:u w:val="single"/>
        </w:rPr>
      </w:pPr>
      <w:r w:rsidRPr="00524B4A">
        <w:rPr>
          <w:b/>
          <w:u w:val="single"/>
        </w:rPr>
        <w:t>Double (or triple) bonds in conjugation with a p – orbital on an adjacent atom:</w:t>
      </w:r>
    </w:p>
    <w:p w:rsidR="00347D32" w:rsidRDefault="00347D32" w:rsidP="00347D32">
      <w:pPr>
        <w:jc w:val="both"/>
      </w:pPr>
      <w:r>
        <w:t xml:space="preserve">Examples of these types of delocalization are — </w:t>
      </w:r>
    </w:p>
    <w:p w:rsidR="00347D32" w:rsidRDefault="00347D32" w:rsidP="00E83E13">
      <w:pPr>
        <w:pStyle w:val="ListParagraph"/>
        <w:numPr>
          <w:ilvl w:val="0"/>
          <w:numId w:val="12"/>
        </w:numPr>
        <w:spacing w:after="0"/>
        <w:jc w:val="both"/>
      </w:pPr>
      <w:r>
        <w:t>Canonical forms of vinyl chlorides: In this case, overlap between unfilled orbitals and a filled orbital takes place</w:t>
      </w:r>
    </w:p>
    <w:p w:rsidR="00347D32" w:rsidRDefault="00323264" w:rsidP="00323264">
      <w:pPr>
        <w:pStyle w:val="ListParagraph"/>
        <w:ind w:left="1800" w:firstLine="360"/>
        <w:jc w:val="both"/>
      </w:pPr>
      <w:r>
        <w:object w:dxaOrig="4562" w:dyaOrig="759">
          <v:shape id="_x0000_i1043" type="#_x0000_t75" style="width:197.55pt;height:34pt" o:ole="">
            <v:imagedata r:id="rId48" o:title=""/>
          </v:shape>
          <o:OLEObject Type="Embed" ProgID="ChemDraw.Document.6.0" ShapeID="_x0000_i1043" DrawAspect="Content" ObjectID="_1669045671" r:id="rId49"/>
        </w:object>
      </w:r>
    </w:p>
    <w:p w:rsidR="00347D32" w:rsidRDefault="00347D32" w:rsidP="00347D32">
      <w:pPr>
        <w:pStyle w:val="ListParagraph"/>
        <w:numPr>
          <w:ilvl w:val="0"/>
          <w:numId w:val="12"/>
        </w:numPr>
        <w:jc w:val="both"/>
      </w:pPr>
      <w:r>
        <w:t>System containing an atom that has an unshared electron pair and that is directly attached to a multiple bond can also show this type of delocalization. Common examples of this type are: carbonate radical, allylic carbanions, etc.</w:t>
      </w:r>
    </w:p>
    <w:p w:rsidR="00347D32" w:rsidRDefault="00323264" w:rsidP="00323264">
      <w:pPr>
        <w:pStyle w:val="ListParagraph"/>
        <w:ind w:left="1800" w:firstLine="360"/>
        <w:jc w:val="both"/>
      </w:pPr>
      <w:r>
        <w:object w:dxaOrig="7767" w:dyaOrig="2612">
          <v:shape id="_x0000_i1044" type="#_x0000_t75" style="width:309.9pt;height:103.7pt" o:ole="">
            <v:imagedata r:id="rId50" o:title=""/>
          </v:shape>
          <o:OLEObject Type="Embed" ProgID="ChemDraw.Document.6.0" ShapeID="_x0000_i1044" DrawAspect="Content" ObjectID="_1669045672" r:id="rId51"/>
        </w:object>
      </w:r>
    </w:p>
    <w:p w:rsidR="00347D32" w:rsidRDefault="00347D32" w:rsidP="00347D32">
      <w:pPr>
        <w:pStyle w:val="ListParagraph"/>
        <w:numPr>
          <w:ilvl w:val="0"/>
          <w:numId w:val="11"/>
        </w:numPr>
        <w:jc w:val="both"/>
      </w:pPr>
      <w:r>
        <w:t xml:space="preserve"> Hyperconjugation: This is also a special type of delocalization </w:t>
      </w:r>
    </w:p>
    <w:p w:rsidR="00347D32" w:rsidRDefault="00347D32" w:rsidP="00347D32">
      <w:pPr>
        <w:jc w:val="both"/>
      </w:pPr>
      <w:r w:rsidRPr="00323264">
        <w:rPr>
          <w:b/>
          <w:u w:val="dotted"/>
        </w:rPr>
        <w:t>Question</w:t>
      </w:r>
      <w:r>
        <w:t>: Write the canonical structure for 2 – vinylbut – 1, 3 – diene.</w:t>
      </w:r>
    </w:p>
    <w:p w:rsidR="00347D32" w:rsidRDefault="00AC2C81" w:rsidP="00E83E13">
      <w:pPr>
        <w:spacing w:after="0"/>
        <w:jc w:val="both"/>
      </w:pPr>
      <w:r w:rsidRPr="00AC2C81">
        <w:rPr>
          <w:b/>
          <w:noProof/>
          <w:u w:val="dotted"/>
          <w:lang w:eastAsia="en-US"/>
        </w:rPr>
        <w:pict>
          <v:shape id="_x0000_s1484" type="#_x0000_t75" style="position:absolute;left:0;text-align:left;margin-left:89.85pt;margin-top:.35pt;width:317.9pt;height:56.55pt;z-index:251680768">
            <v:imagedata r:id="rId52" o:title=""/>
            <w10:wrap type="square"/>
          </v:shape>
          <o:OLEObject Type="Embed" ProgID="ChemDraw.Document.6.0" ShapeID="_x0000_s1484" DrawAspect="Content" ObjectID="_1669045831" r:id="rId53"/>
        </w:pict>
      </w:r>
      <w:r w:rsidR="00347D32">
        <w:t xml:space="preserve">Solution: </w:t>
      </w:r>
    </w:p>
    <w:p w:rsidR="00347D32" w:rsidRDefault="00347D32" w:rsidP="00347D32">
      <w:pPr>
        <w:jc w:val="both"/>
      </w:pPr>
    </w:p>
    <w:p w:rsidR="00347D32" w:rsidRDefault="00347D32" w:rsidP="00E83E13">
      <w:pPr>
        <w:spacing w:after="0"/>
        <w:jc w:val="both"/>
        <w:rPr>
          <w:b/>
          <w:color w:val="FF0000"/>
          <w:sz w:val="28"/>
          <w:szCs w:val="28"/>
          <w:u w:val="single"/>
        </w:rPr>
      </w:pPr>
    </w:p>
    <w:p w:rsidR="00347D32" w:rsidRPr="002E5E2B" w:rsidRDefault="00347D32" w:rsidP="00347D32">
      <w:pPr>
        <w:jc w:val="both"/>
        <w:rPr>
          <w:b/>
          <w:color w:val="FF0000"/>
          <w:sz w:val="28"/>
          <w:szCs w:val="28"/>
          <w:u w:val="single"/>
        </w:rPr>
      </w:pPr>
      <w:r w:rsidRPr="00323264">
        <w:rPr>
          <w:b/>
          <w:sz w:val="28"/>
          <w:szCs w:val="28"/>
          <w:u w:val="single"/>
        </w:rPr>
        <w:t>Rules for Resonance: Condition for Resonance:</w:t>
      </w:r>
    </w:p>
    <w:p w:rsidR="00347D32" w:rsidRDefault="00347D32" w:rsidP="00323264">
      <w:pPr>
        <w:ind w:firstLine="720"/>
        <w:jc w:val="both"/>
      </w:pPr>
      <w:r>
        <w:t xml:space="preserve">Following conditions must be fulfilled in order to write the possible canonical forms for a compound containing delocalized bonds for the actual molecule: </w:t>
      </w:r>
    </w:p>
    <w:p w:rsidR="00347D32" w:rsidRDefault="00347D32" w:rsidP="00347D32">
      <w:pPr>
        <w:pStyle w:val="ListParagraph"/>
        <w:numPr>
          <w:ilvl w:val="0"/>
          <w:numId w:val="13"/>
        </w:numPr>
        <w:jc w:val="both"/>
      </w:pPr>
      <w:r>
        <w:t xml:space="preserve">All the canonical forms must be bona fide Lewis structure. For example, none of them may have a C – atom with 5 bonds </w:t>
      </w:r>
    </w:p>
    <w:p w:rsidR="00347D32" w:rsidRDefault="00347D32" w:rsidP="00347D32">
      <w:pPr>
        <w:pStyle w:val="ListParagraph"/>
        <w:numPr>
          <w:ilvl w:val="0"/>
          <w:numId w:val="13"/>
        </w:numPr>
        <w:jc w:val="both"/>
      </w:pPr>
      <w:r>
        <w:t xml:space="preserve">The relative position of the nuclei must be the same in all the structures. This means that all we are doing when we draw the various canonical forms in putting the electrons in indifferent ways. For example, as in chlorobenzene — </w:t>
      </w:r>
    </w:p>
    <w:p w:rsidR="00E83E13" w:rsidRDefault="00323264" w:rsidP="00323264">
      <w:pPr>
        <w:pStyle w:val="ListParagraph"/>
        <w:ind w:firstLine="720"/>
        <w:jc w:val="both"/>
      </w:pPr>
      <w:r>
        <w:object w:dxaOrig="8308" w:dyaOrig="1226">
          <v:shape id="_x0000_i1045" type="#_x0000_t75" style="width:326pt;height:47.8pt" o:ole="">
            <v:imagedata r:id="rId54" o:title=""/>
          </v:shape>
          <o:OLEObject Type="Embed" ProgID="ChemDraw.Document.6.0" ShapeID="_x0000_i1045" DrawAspect="Content" ObjectID="_1669045673" r:id="rId55"/>
        </w:object>
      </w:r>
    </w:p>
    <w:p w:rsidR="00347D32" w:rsidRDefault="00347D32" w:rsidP="00347D32">
      <w:pPr>
        <w:pStyle w:val="ListParagraph"/>
        <w:numPr>
          <w:ilvl w:val="0"/>
          <w:numId w:val="13"/>
        </w:numPr>
        <w:jc w:val="both"/>
      </w:pPr>
      <w:r>
        <w:t xml:space="preserve">All the atoms taking part in the resonance, i.e. covered by the delocalized electrons, must lie in a plane to have maximum overlap of the p – orbitals  </w:t>
      </w:r>
    </w:p>
    <w:p w:rsidR="00347D32" w:rsidRDefault="00347D32" w:rsidP="0053650B">
      <w:pPr>
        <w:pStyle w:val="ListParagraph"/>
        <w:numPr>
          <w:ilvl w:val="0"/>
          <w:numId w:val="13"/>
        </w:numPr>
        <w:jc w:val="both"/>
      </w:pPr>
      <w:r>
        <w:t xml:space="preserve">All the canonical forms must have the same number of unpaired and paired electrons. For example, </w:t>
      </w:r>
      <m:oMath>
        <m:sSub>
          <m:sSubPr>
            <m:ctrlPr>
              <w:rPr>
                <w:rFonts w:ascii="Cambria Math" w:hAnsi="Cambria Math"/>
                <w:i/>
              </w:rPr>
            </m:ctrlPr>
          </m:sSubPr>
          <m:e>
            <m:r>
              <w:rPr>
                <w:rFonts w:ascii="Cambria Math" w:hAnsi="Cambria Math"/>
              </w:rPr>
              <m:t>H</m:t>
            </m:r>
          </m:e>
          <m:sub>
            <m:r>
              <w:rPr>
                <w:rFonts w:ascii="Cambria Math" w:hAnsi="Cambria Math"/>
              </w:rPr>
              <m:t>2</m:t>
            </m:r>
          </m:sub>
        </m:sSub>
        <m:acc>
          <m:accPr>
            <m:chr m:val="̇"/>
            <m:ctrlPr>
              <w:rPr>
                <w:rFonts w:ascii="Cambria Math" w:hAnsi="Cambria Math"/>
                <w:i/>
              </w:rPr>
            </m:ctrlPr>
          </m:accPr>
          <m:e>
            <m:r>
              <w:rPr>
                <w:rFonts w:ascii="Cambria Math" w:hAnsi="Cambria Math"/>
              </w:rPr>
              <m:t>C</m:t>
            </m:r>
          </m:e>
        </m:acc>
        <m:r>
          <w:rPr>
            <w:rFonts w:ascii="Cambria Math" w:hAnsi="Cambria Math"/>
          </w:rPr>
          <m:t>-CH=CH-</m:t>
        </m:r>
        <m:acc>
          <m:accPr>
            <m:chr m:val="̇"/>
            <m:ctrlPr>
              <w:rPr>
                <w:rFonts w:ascii="Cambria Math" w:hAnsi="Cambria Math"/>
                <w:i/>
              </w:rPr>
            </m:ctrlPr>
          </m:accPr>
          <m:e>
            <m:r>
              <w:rPr>
                <w:rFonts w:ascii="Cambria Math" w:hAnsi="Cambria Math"/>
              </w:rPr>
              <m:t>C</m:t>
            </m:r>
          </m:e>
        </m:acc>
        <m:sSub>
          <m:sSubPr>
            <m:ctrlPr>
              <w:rPr>
                <w:rFonts w:ascii="Cambria Math" w:hAnsi="Cambria Math"/>
                <w:i/>
              </w:rPr>
            </m:ctrlPr>
          </m:sSubPr>
          <m:e>
            <m:r>
              <w:rPr>
                <w:rFonts w:ascii="Cambria Math" w:hAnsi="Cambria Math"/>
              </w:rPr>
              <m:t>H</m:t>
            </m:r>
          </m:e>
          <m:sub>
            <m:r>
              <w:rPr>
                <w:rFonts w:ascii="Cambria Math" w:hAnsi="Cambria Math"/>
              </w:rPr>
              <m:t>2</m:t>
            </m:r>
          </m:sub>
        </m:sSub>
      </m:oMath>
      <w:r w:rsidR="0053650B">
        <w:t xml:space="preserve"> is not a valid canonical form for butadiene. </w:t>
      </w:r>
    </w:p>
    <w:p w:rsidR="00347D32" w:rsidRDefault="00347D32" w:rsidP="00347D32">
      <w:pPr>
        <w:pStyle w:val="ListParagraph"/>
        <w:numPr>
          <w:ilvl w:val="0"/>
          <w:numId w:val="13"/>
        </w:numPr>
        <w:jc w:val="both"/>
      </w:pPr>
      <w:r>
        <w:t xml:space="preserve">The energy of the actual molecule is lower than that of any form. Therefore, delocalization is a stabilizing phenomenon. </w:t>
      </w:r>
    </w:p>
    <w:p w:rsidR="00347D32" w:rsidRDefault="00347D32" w:rsidP="0053650B">
      <w:pPr>
        <w:pStyle w:val="ListParagraph"/>
        <w:numPr>
          <w:ilvl w:val="0"/>
          <w:numId w:val="13"/>
        </w:numPr>
        <w:jc w:val="both"/>
      </w:pPr>
      <w:r>
        <w:t>All the canonical forms do not contribute equally to the true molecule. Each form contributes in proportion to its stability, the most stable form contributing most. For example, for ethylene the form</w:t>
      </w:r>
      <m:oMath>
        <m:sSup>
          <m:sSupPr>
            <m:ctrlPr>
              <w:rPr>
                <w:rFonts w:ascii="Cambria Math" w:hAnsi="Cambria Math"/>
                <w:i/>
              </w:rPr>
            </m:ctrlPr>
          </m:sSupPr>
          <m:e>
            <m:r>
              <w:rPr>
                <w:rFonts w:ascii="Cambria Math" w:hAnsi="Cambria Math"/>
              </w:rPr>
              <m:t>C</m:t>
            </m:r>
          </m:e>
          <m:sup>
            <m:r>
              <w:rPr>
                <w:rFonts w:ascii="Cambria Math" w:hAnsi="Cambria Math"/>
              </w:rPr>
              <m:t>+</m:t>
            </m:r>
          </m:sup>
        </m:s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Sub>
          <m:sSubPr>
            <m:ctrlPr>
              <w:rPr>
                <w:rFonts w:ascii="Cambria Math" w:hAnsi="Cambria Math"/>
                <w:i/>
              </w:rPr>
            </m:ctrlPr>
          </m:sSubPr>
          <m:e>
            <m:r>
              <w:rPr>
                <w:rFonts w:ascii="Cambria Math" w:hAnsi="Cambria Math"/>
              </w:rPr>
              <m:t>H</m:t>
            </m:r>
          </m:e>
          <m:sub>
            <m:r>
              <w:rPr>
                <w:rFonts w:ascii="Cambria Math" w:hAnsi="Cambria Math"/>
              </w:rPr>
              <m:t>2</m:t>
            </m:r>
          </m:sub>
        </m:sSub>
      </m:oMath>
      <w:r w:rsidR="0053650B">
        <w:t>has such an energy compared to</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oMath>
      <w:r>
        <w:t xml:space="preserve">that it essentially does not contribute at all.  </w:t>
      </w:r>
    </w:p>
    <w:p w:rsidR="00347D32" w:rsidRPr="007603F9" w:rsidRDefault="00347D32" w:rsidP="007603F9">
      <w:pPr>
        <w:pStyle w:val="ListParagraph"/>
        <w:spacing w:before="240"/>
        <w:ind w:left="0"/>
        <w:jc w:val="both"/>
        <w:rPr>
          <w:b/>
          <w:sz w:val="28"/>
          <w:szCs w:val="28"/>
          <w:u w:val="dotted"/>
        </w:rPr>
      </w:pPr>
      <w:r w:rsidRPr="0053650B">
        <w:rPr>
          <w:b/>
          <w:sz w:val="28"/>
          <w:szCs w:val="28"/>
          <w:u w:val="dotted"/>
        </w:rPr>
        <w:t>Factors that decides the relative Stabilities of Canonical Forms</w:t>
      </w:r>
      <w:r w:rsidRPr="0053650B">
        <w:rPr>
          <w:sz w:val="28"/>
          <w:szCs w:val="28"/>
        </w:rPr>
        <w:t>:</w:t>
      </w:r>
    </w:p>
    <w:p w:rsidR="00347D32" w:rsidRDefault="00347D32" w:rsidP="00E57605">
      <w:pPr>
        <w:pStyle w:val="ListParagraph"/>
        <w:ind w:left="0" w:firstLine="720"/>
        <w:jc w:val="both"/>
      </w:pPr>
      <w:r>
        <w:t xml:space="preserve">It is not always easy to decide relative stabilities of imaginary structures; the chemist is often guided by intuition (i.e. qualitative method for weighting canonical forms). However, the following rules may be helpful: </w:t>
      </w:r>
    </w:p>
    <w:p w:rsidR="00347D32" w:rsidRDefault="00347D32" w:rsidP="00E57605">
      <w:pPr>
        <w:pStyle w:val="ListParagraph"/>
        <w:numPr>
          <w:ilvl w:val="0"/>
          <w:numId w:val="14"/>
        </w:numPr>
        <w:spacing w:after="0"/>
        <w:jc w:val="both"/>
      </w:pPr>
      <w:r>
        <w:t>Structures with more covalent bonds are ordinarily more stable than those with fewer. For example, stability order of —</w:t>
      </w:r>
    </w:p>
    <w:p w:rsidR="00347D32" w:rsidRPr="009032B8" w:rsidRDefault="0053650B" w:rsidP="0053650B">
      <w:pPr>
        <w:pStyle w:val="ListParagraph"/>
        <w:ind w:firstLine="720"/>
        <w:jc w:val="both"/>
        <w:rPr>
          <w:b/>
        </w:rPr>
      </w:pPr>
      <w:r>
        <w:object w:dxaOrig="4772" w:dyaOrig="637">
          <v:shape id="_x0000_i1046" type="#_x0000_t75" style="width:206.8pt;height:27.65pt" o:ole="">
            <v:imagedata r:id="rId56" o:title=""/>
          </v:shape>
          <o:OLEObject Type="Embed" ProgID="ChemDraw.Document.6.0" ShapeID="_x0000_i1046" DrawAspect="Content" ObjectID="_1669045674" r:id="rId57"/>
        </w:object>
      </w:r>
    </w:p>
    <w:p w:rsidR="00347D32" w:rsidRDefault="00347D32" w:rsidP="00347D32">
      <w:pPr>
        <w:pStyle w:val="ListParagraph"/>
        <w:numPr>
          <w:ilvl w:val="0"/>
          <w:numId w:val="14"/>
        </w:numPr>
        <w:jc w:val="both"/>
      </w:pPr>
      <w:r>
        <w:t xml:space="preserve">Stability is decreased by an increase in charge separation. Structures with formal charges are less stable than uncharged structures. Structures with more than two formal charges are usually contributes very little. An especially unfavourable type of structure is one with two like charges on adjacent atoms. </w:t>
      </w:r>
    </w:p>
    <w:p w:rsidR="00347D32" w:rsidRDefault="00347D32" w:rsidP="00347D32">
      <w:pPr>
        <w:pStyle w:val="ListParagraph"/>
        <w:numPr>
          <w:ilvl w:val="0"/>
          <w:numId w:val="14"/>
        </w:numPr>
        <w:jc w:val="both"/>
      </w:pPr>
      <w:r>
        <w:t xml:space="preserve">Structures that carry a </w:t>
      </w:r>
      <m:oMath>
        <m:r>
          <m:rPr>
            <m:sty m:val="bi"/>
          </m:rPr>
          <w:rPr>
            <w:rFonts w:ascii="Cambria Math" w:hAnsi="Cambria Math"/>
          </w:rPr>
          <m:t>–ve</m:t>
        </m:r>
      </m:oMath>
      <w:r>
        <w:t xml:space="preserve"> charge on a more electronegative atom are more stable than those in which the charge is on a less electronegative atom. Thus structure (1) is less stable than (2) given below.</w:t>
      </w:r>
    </w:p>
    <w:p w:rsidR="00347D32" w:rsidRDefault="0053650B" w:rsidP="00DE4B9B">
      <w:pPr>
        <w:pStyle w:val="ListParagraph"/>
        <w:spacing w:after="0"/>
        <w:ind w:left="1440" w:firstLine="720"/>
        <w:jc w:val="both"/>
      </w:pPr>
      <w:r>
        <w:object w:dxaOrig="4414" w:dyaOrig="1633">
          <v:shape id="_x0000_i1047" type="#_x0000_t75" style="width:167.05pt;height:62.2pt" o:ole="">
            <v:imagedata r:id="rId58" o:title=""/>
          </v:shape>
          <o:OLEObject Type="Embed" ProgID="ChemDraw.Document.6.0" ShapeID="_x0000_i1047" DrawAspect="Content" ObjectID="_1669045675" r:id="rId59"/>
        </w:object>
      </w:r>
    </w:p>
    <w:p w:rsidR="00347D32" w:rsidRDefault="00347D32" w:rsidP="00E57605">
      <w:pPr>
        <w:ind w:left="360" w:firstLine="360"/>
        <w:jc w:val="both"/>
      </w:pPr>
      <w:r>
        <w:t xml:space="preserve">Similarly, </w:t>
      </w:r>
      <w:r w:rsidR="00E57605" w:rsidRPr="0003555D">
        <w:rPr>
          <w:position w:val="-6"/>
        </w:rPr>
        <w:object w:dxaOrig="460" w:dyaOrig="240">
          <v:shape id="_x0000_i1048" type="#_x0000_t75" style="width:23.05pt;height:11.5pt" o:ole="">
            <v:imagedata r:id="rId60" o:title=""/>
          </v:shape>
          <o:OLEObject Type="Embed" ProgID="Equation.3" ShapeID="_x0000_i1048" DrawAspect="Content" ObjectID="_1669045676" r:id="rId61"/>
        </w:object>
      </w:r>
      <w:r>
        <w:t>charge</w:t>
      </w:r>
      <w:r w:rsidR="00E57605">
        <w:t>s</w:t>
      </w:r>
      <w:r>
        <w:t xml:space="preserve"> are best carried on atoms of low electronegativities.</w:t>
      </w:r>
    </w:p>
    <w:p w:rsidR="00347D32" w:rsidRDefault="00347D32" w:rsidP="007603F9">
      <w:pPr>
        <w:spacing w:after="0"/>
        <w:ind w:left="720" w:firstLine="720"/>
        <w:jc w:val="both"/>
      </w:pPr>
      <w:r>
        <w:t xml:space="preserve">Similarly, considering the carbonyl functionalities, </w:t>
      </w:r>
    </w:p>
    <w:p w:rsidR="00347D32" w:rsidRDefault="00347D32" w:rsidP="00E57605">
      <w:pPr>
        <w:spacing w:after="0"/>
        <w:jc w:val="both"/>
      </w:pPr>
      <w:r>
        <w:tab/>
      </w:r>
      <w:r w:rsidR="00E57605">
        <w:tab/>
      </w:r>
      <w:r w:rsidR="0053650B">
        <w:tab/>
      </w:r>
      <w:r w:rsidR="0053650B">
        <w:object w:dxaOrig="7231" w:dyaOrig="2705">
          <v:shape id="_x0000_i1049" type="#_x0000_t75" style="width:265.55pt;height:99.05pt" o:ole="">
            <v:imagedata r:id="rId62" o:title=""/>
          </v:shape>
          <o:OLEObject Type="Embed" ProgID="ChemDraw.Document.6.0" ShapeID="_x0000_i1049" DrawAspect="Content" ObjectID="_1669045677" r:id="rId63"/>
        </w:object>
      </w:r>
    </w:p>
    <w:p w:rsidR="00347D32" w:rsidRDefault="00347D32" w:rsidP="007603F9">
      <w:pPr>
        <w:spacing w:after="0"/>
        <w:ind w:firstLine="720"/>
        <w:jc w:val="both"/>
      </w:pPr>
      <w:r>
        <w:t xml:space="preserve">Again, in the benzene molecule, </w:t>
      </w:r>
    </w:p>
    <w:p w:rsidR="00347D32" w:rsidRPr="007603F9" w:rsidRDefault="00347D32" w:rsidP="007603F9">
      <w:pPr>
        <w:jc w:val="both"/>
      </w:pPr>
      <w:r>
        <w:tab/>
      </w:r>
      <w:r w:rsidR="007603F9">
        <w:tab/>
      </w:r>
      <w:r w:rsidR="007603F9">
        <w:object w:dxaOrig="7794" w:dyaOrig="2143">
          <v:shape id="_x0000_i1050" type="#_x0000_t75" style="width:283.95pt;height:78.35pt" o:ole="">
            <v:imagedata r:id="rId64" o:title=""/>
          </v:shape>
          <o:OLEObject Type="Embed" ProgID="ChemDraw.Document.6.0" ShapeID="_x0000_i1050" DrawAspect="Content" ObjectID="_1669045678" r:id="rId65"/>
        </w:object>
      </w:r>
    </w:p>
    <w:p w:rsidR="00347D32" w:rsidRPr="007603F9" w:rsidRDefault="00347D32" w:rsidP="00347D32">
      <w:pPr>
        <w:pStyle w:val="ListParagraph"/>
        <w:spacing w:line="360" w:lineRule="auto"/>
        <w:ind w:left="0"/>
        <w:jc w:val="both"/>
        <w:rPr>
          <w:b/>
          <w:color w:val="FF0000"/>
          <w:sz w:val="28"/>
          <w:szCs w:val="28"/>
          <w:u w:val="dotted"/>
        </w:rPr>
      </w:pPr>
      <w:r w:rsidRPr="007603F9">
        <w:rPr>
          <w:b/>
          <w:sz w:val="28"/>
          <w:szCs w:val="28"/>
          <w:u w:val="dotted"/>
        </w:rPr>
        <w:lastRenderedPageBreak/>
        <w:t>Hyperconjugation: No Bond Resonance</w:t>
      </w:r>
      <w:r w:rsidRPr="007603F9">
        <w:rPr>
          <w:sz w:val="28"/>
          <w:szCs w:val="28"/>
        </w:rPr>
        <w:t>:</w:t>
      </w:r>
    </w:p>
    <w:p w:rsidR="00347D32" w:rsidRDefault="00347D32" w:rsidP="00E57605">
      <w:pPr>
        <w:pStyle w:val="ListParagraph"/>
        <w:ind w:left="0" w:firstLine="720"/>
        <w:jc w:val="both"/>
      </w:pPr>
      <w:r>
        <w:t xml:space="preserve">In resonance or other delocalization only </w:t>
      </w:r>
      <w:r>
        <w:sym w:font="Symbol" w:char="F070"/>
      </w:r>
      <w:r>
        <w:t xml:space="preserve"> - electrons are involved, but hyperconjugation is a special type of delocalization that involves the σ – electrons. When a C – atom attached to </w:t>
      </w:r>
      <w:r w:rsidRPr="00F44F16">
        <w:rPr>
          <w:b/>
          <w:u w:val="single"/>
        </w:rPr>
        <w:t>at least</w:t>
      </w:r>
      <w:r>
        <w:t xml:space="preserve"> one hydrogen is attached to an unsaturated atom or one with an unshared orbital (e.g. </w:t>
      </w:r>
      <m:oMath>
        <m:r>
          <w:rPr>
            <w:rFonts w:ascii="Cambria Math" w:hAnsi="Cambria Math"/>
          </w:rPr>
          <m:t>X, O, N</m:t>
        </m:r>
      </m:oMath>
      <w:r>
        <w:t xml:space="preserve">), then we can draw the following forms of canonical form: </w:t>
      </w:r>
    </w:p>
    <w:p w:rsidR="00347D32" w:rsidRDefault="00347D32" w:rsidP="00347D32">
      <w:pPr>
        <w:pStyle w:val="ListParagraph"/>
        <w:ind w:left="0"/>
        <w:jc w:val="both"/>
      </w:pPr>
      <w:r>
        <w:tab/>
      </w:r>
      <w:r>
        <w:tab/>
      </w:r>
      <w:r w:rsidR="007603F9">
        <w:object w:dxaOrig="5559" w:dyaOrig="1452">
          <v:shape id="_x0000_i1051" type="#_x0000_t75" style="width:220.6pt;height:58.2pt" o:ole="">
            <v:imagedata r:id="rId66" o:title=""/>
          </v:shape>
          <o:OLEObject Type="Embed" ProgID="ChemDraw.Document.6.0" ShapeID="_x0000_i1051" DrawAspect="Content" ObjectID="_1669045679" r:id="rId67"/>
        </w:object>
      </w:r>
    </w:p>
    <w:p w:rsidR="00347D32" w:rsidRDefault="00347D32" w:rsidP="00E57605">
      <w:pPr>
        <w:pStyle w:val="ListParagraph"/>
        <w:spacing w:before="120"/>
        <w:ind w:left="0" w:firstLine="720"/>
        <w:jc w:val="both"/>
      </w:pPr>
      <w:r>
        <w:t xml:space="preserve">In which there is no bond at all between the C &amp; H, and hence the name no bond resonance, popularly known as </w:t>
      </w:r>
      <w:r w:rsidRPr="007603F9">
        <w:rPr>
          <w:b/>
          <w:u w:val="dotted"/>
        </w:rPr>
        <w:t>hyperconjugation</w:t>
      </w:r>
      <w:r w:rsidRPr="007603F9">
        <w:rPr>
          <w:u w:val="dotted"/>
        </w:rPr>
        <w:t>.</w:t>
      </w:r>
    </w:p>
    <w:p w:rsidR="00347D32" w:rsidRDefault="00347D32" w:rsidP="007603F9">
      <w:pPr>
        <w:pStyle w:val="ListParagraph"/>
        <w:spacing w:after="240"/>
        <w:ind w:left="0" w:firstLine="720"/>
        <w:jc w:val="both"/>
      </w:pPr>
      <w:r>
        <w:t xml:space="preserve">Actually, hyperconjugation may be regarded as an overlap of the σ – orbital of the C — H bond and the </w:t>
      </w:r>
      <m:oMath>
        <m:r>
          <w:rPr>
            <w:rFonts w:ascii="Cambria Math" w:hAnsi="Cambria Math"/>
            <w:i/>
          </w:rPr>
          <w:sym w:font="Symbol" w:char="F070"/>
        </m:r>
      </m:oMath>
      <w:r>
        <w:t xml:space="preserve"> - orbital of the </w:t>
      </w:r>
      <m:oMath>
        <m:r>
          <w:rPr>
            <w:rFonts w:ascii="Cambria Math" w:hAnsi="Cambria Math"/>
          </w:rPr>
          <m:t>C-C</m:t>
        </m:r>
      </m:oMath>
      <w:r>
        <w:t xml:space="preserve"> bond, analogous to the </w:t>
      </w:r>
      <m:oMath>
        <m:r>
          <w:rPr>
            <w:rFonts w:ascii="Cambria Math" w:hAnsi="Cambria Math"/>
            <w:i/>
          </w:rPr>
          <w:sym w:font="Symbol" w:char="F070"/>
        </m:r>
        <m:r>
          <w:rPr>
            <w:rFonts w:ascii="Cambria Math" w:hAnsi="Cambria Math"/>
          </w:rPr>
          <m:t xml:space="preserve"> -</m:t>
        </m:r>
        <m:r>
          <w:rPr>
            <w:rFonts w:ascii="Cambria Math" w:hAnsi="Cambria Math"/>
            <w:i/>
          </w:rPr>
          <w:sym w:font="Symbol" w:char="F070"/>
        </m:r>
      </m:oMath>
      <w:r>
        <w:t xml:space="preserve"> orbital overlap of delocalization.</w:t>
      </w:r>
    </w:p>
    <w:p w:rsidR="00347D32" w:rsidRDefault="00347D32" w:rsidP="00347D32">
      <w:pPr>
        <w:pStyle w:val="ListParagraph"/>
        <w:spacing w:after="240"/>
        <w:ind w:left="0"/>
        <w:jc w:val="both"/>
      </w:pPr>
    </w:p>
    <w:p w:rsidR="00347D32" w:rsidRDefault="00347D32" w:rsidP="00347D32">
      <w:pPr>
        <w:pStyle w:val="ListParagraph"/>
        <w:spacing w:after="240" w:line="360" w:lineRule="auto"/>
        <w:ind w:left="0"/>
        <w:jc w:val="both"/>
      </w:pPr>
      <w:r w:rsidRPr="006C62DC">
        <w:rPr>
          <w:b/>
          <w:u w:val="single"/>
        </w:rPr>
        <w:t>Application of Hyperconjugation</w:t>
      </w:r>
      <w:r>
        <w:t>:</w:t>
      </w:r>
    </w:p>
    <w:p w:rsidR="00347D32" w:rsidRDefault="00347D32" w:rsidP="00E57605">
      <w:pPr>
        <w:pStyle w:val="ListParagraph"/>
        <w:numPr>
          <w:ilvl w:val="0"/>
          <w:numId w:val="15"/>
        </w:numPr>
        <w:spacing w:after="0"/>
        <w:jc w:val="both"/>
      </w:pPr>
      <w:r>
        <w:t>Stability of toluene:</w:t>
      </w:r>
    </w:p>
    <w:p w:rsidR="00347D32" w:rsidRDefault="00E57605" w:rsidP="00E57605">
      <w:pPr>
        <w:spacing w:after="0"/>
        <w:ind w:left="360" w:firstLine="720"/>
        <w:jc w:val="both"/>
      </w:pPr>
      <w:r>
        <w:object w:dxaOrig="9442" w:dyaOrig="2307">
          <v:shape id="_x0000_i1052" type="#_x0000_t75" style="width:303pt;height:74.3pt" o:ole="">
            <v:imagedata r:id="rId68" o:title=""/>
          </v:shape>
          <o:OLEObject Type="Embed" ProgID="ChemDraw.Document.6.0" ShapeID="_x0000_i1052" DrawAspect="Content" ObjectID="_1669045680" r:id="rId69"/>
        </w:object>
      </w:r>
    </w:p>
    <w:p w:rsidR="00347D32" w:rsidRDefault="00347D32" w:rsidP="00347D32">
      <w:pPr>
        <w:pStyle w:val="ListParagraph"/>
        <w:numPr>
          <w:ilvl w:val="0"/>
          <w:numId w:val="15"/>
        </w:numPr>
        <w:spacing w:after="240"/>
        <w:jc w:val="both"/>
      </w:pPr>
      <w:r>
        <w:t>The dipole-moment of the following gas phase compounds PhCH</w:t>
      </w:r>
      <w:r w:rsidRPr="006C62DC">
        <w:rPr>
          <w:vertAlign w:val="subscript"/>
        </w:rPr>
        <w:t>3</w:t>
      </w:r>
      <w:r>
        <w:t>, PhC</w:t>
      </w:r>
      <w:r w:rsidRPr="006C62DC">
        <w:rPr>
          <w:vertAlign w:val="subscript"/>
        </w:rPr>
        <w:t>2</w:t>
      </w:r>
      <w:r>
        <w:t>H</w:t>
      </w:r>
      <w:r w:rsidRPr="006C62DC">
        <w:rPr>
          <w:vertAlign w:val="subscript"/>
        </w:rPr>
        <w:t>5</w:t>
      </w:r>
      <w:r>
        <w:t>, PhCH(CH</w:t>
      </w:r>
      <w:r w:rsidRPr="006C62DC">
        <w:rPr>
          <w:vertAlign w:val="subscript"/>
        </w:rPr>
        <w:t>3</w:t>
      </w:r>
      <w:r>
        <w:t>)</w:t>
      </w:r>
      <w:r w:rsidRPr="006C62DC">
        <w:rPr>
          <w:vertAlign w:val="subscript"/>
        </w:rPr>
        <w:t>2</w:t>
      </w:r>
      <w:r>
        <w:t>, and PhC(CH</w:t>
      </w:r>
      <w:r w:rsidRPr="006C62DC">
        <w:rPr>
          <w:vertAlign w:val="subscript"/>
        </w:rPr>
        <w:t>3</w:t>
      </w:r>
      <w:r>
        <w:t>)</w:t>
      </w:r>
      <w:r w:rsidRPr="006C62DC">
        <w:rPr>
          <w:vertAlign w:val="subscript"/>
        </w:rPr>
        <w:t>3</w:t>
      </w:r>
      <w:r>
        <w:t xml:space="preserve"> are respectively 0.37, 0.58, 0.65 &amp; 0.70D.</w:t>
      </w:r>
    </w:p>
    <w:p w:rsidR="00347D32" w:rsidRDefault="00347D32" w:rsidP="00347D32">
      <w:pPr>
        <w:spacing w:after="0"/>
        <w:jc w:val="both"/>
      </w:pPr>
      <w:r w:rsidRPr="00E57605">
        <w:rPr>
          <w:b/>
          <w:u w:val="single"/>
        </w:rPr>
        <w:t>Explanation</w:t>
      </w:r>
      <w:r>
        <w:t xml:space="preserve">: The order of electron release patterns of simple alkyl groups connected to an unsaturated system is: </w:t>
      </w:r>
      <m:oMath>
        <m:r>
          <w:rPr>
            <w:rFonts w:ascii="Cambria Math" w:hAnsi="Cambria Math"/>
          </w:rPr>
          <m:t>t-Butyl&gt;Isopropyl&gt;Ethyl&gt;Methyl</m:t>
        </m:r>
      </m:oMath>
    </w:p>
    <w:p w:rsidR="00347D32" w:rsidRDefault="00347D32" w:rsidP="00347D32">
      <w:pPr>
        <w:pStyle w:val="ListParagraph"/>
        <w:numPr>
          <w:ilvl w:val="0"/>
          <w:numId w:val="16"/>
        </w:numPr>
        <w:spacing w:after="240"/>
        <w:jc w:val="both"/>
      </w:pPr>
      <w:r>
        <w:t>The above electron releasing order is due to the gradual decrease in the number of hyperconjugative structure. Hence, we have the above</w:t>
      </w:r>
      <m:oMath>
        <m:r>
          <w:rPr>
            <w:rFonts w:ascii="Cambria Math" w:hAnsi="Cambria Math"/>
          </w:rPr>
          <m:t>μ</m:t>
        </m:r>
      </m:oMath>
      <w:r w:rsidR="007603F9">
        <w:t>-</w:t>
      </w:r>
      <w:r>
        <w:t xml:space="preserve"> value order. </w:t>
      </w:r>
    </w:p>
    <w:p w:rsidR="00347D32" w:rsidRDefault="00347D32" w:rsidP="007603F9">
      <w:pPr>
        <w:pStyle w:val="ListParagraph"/>
        <w:numPr>
          <w:ilvl w:val="0"/>
          <w:numId w:val="15"/>
        </w:numPr>
        <w:spacing w:before="240" w:after="0"/>
        <w:jc w:val="both"/>
      </w:pPr>
      <w:r>
        <w:t xml:space="preserve">Stability of carbocation &amp; free radicals is </w:t>
      </w:r>
      <m:oMath>
        <m:sSup>
          <m:sSupPr>
            <m:ctrlPr>
              <w:rPr>
                <w:rFonts w:ascii="Cambria Math" w:hAnsi="Cambria Math"/>
                <w:i/>
              </w:rPr>
            </m:ctrlPr>
          </m:sSupPr>
          <m:e>
            <m:r>
              <w:rPr>
                <w:rFonts w:ascii="Cambria Math" w:hAnsi="Cambria Math"/>
              </w:rPr>
              <m:t>3</m:t>
            </m:r>
          </m:e>
          <m:sup>
            <m:r>
              <w:rPr>
                <w:rFonts w:ascii="Cambria Math" w:hAnsi="Cambria Math"/>
              </w:rPr>
              <m:t>°</m:t>
            </m:r>
          </m:sup>
        </m:sSup>
        <m:r>
          <w:rPr>
            <w:rFonts w:ascii="Cambria Math" w:hAnsi="Cambria Math"/>
          </w:rPr>
          <m:t>&gt;</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&gt;</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&gt;methyl</m:t>
        </m:r>
      </m:oMath>
    </w:p>
    <w:p w:rsidR="00BB4F1E" w:rsidRDefault="00347D32" w:rsidP="00BB4F1E">
      <w:pPr>
        <w:pStyle w:val="ListParagraph"/>
        <w:spacing w:after="0"/>
        <w:ind w:left="2160"/>
        <w:jc w:val="both"/>
      </w:pPr>
      <w:r w:rsidRPr="00B72BA6">
        <w:rPr>
          <w:position w:val="-12"/>
        </w:rPr>
        <w:object w:dxaOrig="3760" w:dyaOrig="520">
          <v:shape id="_x0000_i1053" type="#_x0000_t75" style="width:188.35pt;height:26.5pt" o:ole="">
            <v:imagedata r:id="rId70" o:title=""/>
          </v:shape>
          <o:OLEObject Type="Embed" ProgID="Equation.3" ShapeID="_x0000_i1053" DrawAspect="Content" ObjectID="_1669045681" r:id="rId71"/>
        </w:object>
      </w:r>
    </w:p>
    <w:p w:rsidR="00347D32" w:rsidRDefault="00347D32" w:rsidP="00BB4F1E">
      <w:pPr>
        <w:spacing w:after="0"/>
        <w:ind w:firstLine="720"/>
        <w:jc w:val="both"/>
      </w:pPr>
      <w:r>
        <w:t>Since stability increases with increasing hyperconjugative structure, hence we have the above order. As for</w:t>
      </w:r>
      <m:oMath>
        <m:sSup>
          <m:sSupPr>
            <m:ctrlPr>
              <w:rPr>
                <w:rFonts w:ascii="Cambria Math" w:hAnsi="Cambria Math"/>
                <w:i/>
              </w:rPr>
            </m:ctrlPr>
          </m:sSupPr>
          <m:e>
            <m:r>
              <w:rPr>
                <w:rFonts w:ascii="Cambria Math" w:hAnsi="Cambria Math"/>
              </w:rPr>
              <m:t>3</m:t>
            </m:r>
          </m:e>
          <m:sup>
            <m:r>
              <w:rPr>
                <w:rFonts w:ascii="Cambria Math" w:hAnsi="Cambria Math"/>
              </w:rPr>
              <m:t>°</m:t>
            </m:r>
          </m:sup>
        </m:sSup>
      </m:oMath>
      <w:r w:rsidR="007603F9">
        <w:t xml:space="preserve">- </w:t>
      </w:r>
      <w:r>
        <w:t>we have 9 (nine) hyperconjugative structure, whereas for</w:t>
      </w:r>
      <m:oMath>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xml:space="preserve">-6, </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-3</m:t>
        </m:r>
      </m:oMath>
      <w:r>
        <w:t xml:space="preserve"> and for methyl none. </w:t>
      </w:r>
    </w:p>
    <w:p w:rsidR="00347D32" w:rsidRPr="00BB4F1E" w:rsidRDefault="00347D32" w:rsidP="00E57605">
      <w:pPr>
        <w:pStyle w:val="ListParagraph"/>
        <w:spacing w:after="0" w:line="360" w:lineRule="auto"/>
        <w:ind w:left="0"/>
        <w:jc w:val="both"/>
        <w:rPr>
          <w:u w:val="dotted"/>
        </w:rPr>
      </w:pPr>
      <w:r w:rsidRPr="00BB4F1E">
        <w:rPr>
          <w:b/>
          <w:sz w:val="28"/>
          <w:szCs w:val="28"/>
          <w:u w:val="dotted"/>
        </w:rPr>
        <w:t>Tautomerism:</w:t>
      </w:r>
    </w:p>
    <w:p w:rsidR="00347D32" w:rsidRDefault="00347D32" w:rsidP="00BB4F1E">
      <w:pPr>
        <w:spacing w:after="0"/>
        <w:ind w:firstLine="720"/>
        <w:jc w:val="both"/>
      </w:pPr>
      <w:r>
        <w:t xml:space="preserve">The term tautomerism represents a rapid equilibrium between mixtures of two or more structurally distinct compounds having same molecular formula. Individual members are termed as </w:t>
      </w:r>
      <w:r w:rsidRPr="00BB4F1E">
        <w:rPr>
          <w:b/>
          <w:u w:val="dotted"/>
        </w:rPr>
        <w:t>tautomers</w:t>
      </w:r>
      <w:r>
        <w:t xml:space="preserve">. In most cases, the rapid equilibrium between the tautomers takes place due to a shift of </w:t>
      </w:r>
      <w:r w:rsidRPr="00BB4F1E">
        <w:rPr>
          <w:b/>
          <w:u w:val="dotted"/>
        </w:rPr>
        <w:t>proton</w:t>
      </w:r>
      <w:r>
        <w:t xml:space="preserve">from one atom of the molecule to another. </w:t>
      </w:r>
    </w:p>
    <w:p w:rsidR="00347D32" w:rsidRDefault="00347D32" w:rsidP="00E57605">
      <w:pPr>
        <w:spacing w:after="0"/>
        <w:jc w:val="both"/>
      </w:pPr>
      <w:r w:rsidRPr="00BB4F1E">
        <w:rPr>
          <w:b/>
          <w:sz w:val="24"/>
          <w:szCs w:val="24"/>
          <w:u w:val="dotted"/>
        </w:rPr>
        <w:t>Keto – Enol Tautomerism</w:t>
      </w:r>
      <w:r>
        <w:t>:</w:t>
      </w:r>
    </w:p>
    <w:p w:rsidR="00347D32" w:rsidRDefault="00347D32" w:rsidP="00BB4F1E">
      <w:pPr>
        <w:spacing w:after="0"/>
        <w:ind w:firstLine="720"/>
        <w:jc w:val="both"/>
      </w:pPr>
      <w:r>
        <w:t xml:space="preserve">This is the most common form of tautomerism that exist between a carbonyl compound containing an α – H atom and its enol form, i.e. </w:t>
      </w:r>
    </w:p>
    <w:p w:rsidR="00347D32" w:rsidRDefault="00347D32" w:rsidP="00347D32">
      <w:pPr>
        <w:jc w:val="both"/>
      </w:pPr>
      <w:r>
        <w:tab/>
      </w:r>
      <w:r>
        <w:tab/>
      </w:r>
      <w:r w:rsidR="00BB4F1E">
        <w:object w:dxaOrig="6745" w:dyaOrig="2229">
          <v:shape id="_x0000_i1054" type="#_x0000_t75" style="width:226.95pt;height:75.45pt" o:ole="">
            <v:imagedata r:id="rId72" o:title=""/>
          </v:shape>
          <o:OLEObject Type="Embed" ProgID="ChemDraw.Document.6.0" ShapeID="_x0000_i1054" DrawAspect="Content" ObjectID="_1669045682" r:id="rId73"/>
        </w:object>
      </w:r>
    </w:p>
    <w:p w:rsidR="00347D32" w:rsidRDefault="00347D32" w:rsidP="00E57605">
      <w:pPr>
        <w:ind w:firstLine="720"/>
        <w:jc w:val="both"/>
      </w:pPr>
      <w:r>
        <w:lastRenderedPageBreak/>
        <w:t>In simple cases (</w:t>
      </w:r>
      <w:r w:rsidRPr="00553FE1">
        <w:rPr>
          <w:position w:val="-4"/>
        </w:rPr>
        <w:object w:dxaOrig="320" w:dyaOrig="260">
          <v:shape id="_x0000_i1055" type="#_x0000_t75" style="width:15.55pt;height:12.1pt" o:ole="">
            <v:imagedata r:id="rId74" o:title=""/>
          </v:shape>
          <o:OLEObject Type="Embed" ProgID="Equation.3" ShapeID="_x0000_i1055" DrawAspect="Content" ObjectID="_1669045683" r:id="rId75"/>
        </w:object>
      </w:r>
      <w:r>
        <w:t>= H, alkyl, OR, etc.) the equilibrium lies well to left, i.e. enol forms are less stable than the keto – form. This can be explained as —</w:t>
      </w:r>
    </w:p>
    <w:p w:rsidR="00347D32" w:rsidRDefault="00347D32" w:rsidP="00E57605">
      <w:pPr>
        <w:ind w:firstLine="720"/>
        <w:jc w:val="both"/>
      </w:pPr>
      <w:r>
        <w:t xml:space="preserve">The relative stabilities of keto – and enol – form can be accounted from the bond enthalpies data. The keto –form differ from the enol – form in possessing a C — H, a C — C, &amp; a C = C bond; where the enol – has a C = C, a C — O and an O — H bond. </w:t>
      </w:r>
    </w:p>
    <w:p w:rsidR="00347D32" w:rsidRDefault="00347D32" w:rsidP="00E57605">
      <w:pPr>
        <w:ind w:firstLine="720"/>
        <w:jc w:val="both"/>
      </w:pPr>
      <w:r>
        <w:t xml:space="preserve">The approximate sum of the first three (i.e. keto – form) = 359 k cal mol </w:t>
      </w:r>
      <w:r w:rsidRPr="00E711D6">
        <w:rPr>
          <w:vertAlign w:val="superscript"/>
        </w:rPr>
        <w:t>–1</w:t>
      </w:r>
      <w:r>
        <w:t xml:space="preserve"> or 1500 k Jmol </w:t>
      </w:r>
      <w:r w:rsidRPr="00E711D6">
        <w:rPr>
          <w:vertAlign w:val="superscript"/>
        </w:rPr>
        <w:t>–1</w:t>
      </w:r>
    </w:p>
    <w:p w:rsidR="00347D32" w:rsidRDefault="00347D32" w:rsidP="00347D32">
      <w:pPr>
        <w:jc w:val="both"/>
      </w:pPr>
      <w:r>
        <w:t>And for the 2</w:t>
      </w:r>
      <w:r w:rsidRPr="00E711D6">
        <w:rPr>
          <w:vertAlign w:val="superscript"/>
        </w:rPr>
        <w:t>nd</w:t>
      </w:r>
      <w:r>
        <w:t xml:space="preserve"> three = 347 k cal mol </w:t>
      </w:r>
      <w:r w:rsidRPr="00E711D6">
        <w:rPr>
          <w:vertAlign w:val="superscript"/>
        </w:rPr>
        <w:t>–1</w:t>
      </w:r>
      <w:r>
        <w:t xml:space="preserve"> or 1452 k Jmol </w:t>
      </w:r>
      <w:r w:rsidRPr="00E711D6">
        <w:rPr>
          <w:vertAlign w:val="superscript"/>
        </w:rPr>
        <w:t>–1</w:t>
      </w:r>
    </w:p>
    <w:p w:rsidR="00347D32" w:rsidRDefault="00347D32" w:rsidP="00E57605">
      <w:pPr>
        <w:ind w:firstLine="720"/>
        <w:jc w:val="both"/>
      </w:pPr>
      <w:r>
        <w:t xml:space="preserve">Thus keto – form is thermodynamically more stable by about 12k cal mol </w:t>
      </w:r>
      <w:r w:rsidRPr="00E711D6">
        <w:rPr>
          <w:vertAlign w:val="superscript"/>
        </w:rPr>
        <w:t>–1</w:t>
      </w:r>
      <w:r>
        <w:t xml:space="preserve"> or 50 k Jmol </w:t>
      </w:r>
      <w:r w:rsidRPr="00E711D6">
        <w:rPr>
          <w:vertAlign w:val="superscript"/>
        </w:rPr>
        <w:t>–1</w:t>
      </w:r>
      <w:r>
        <w:t xml:space="preserve"> and further, the enol – form cannot normally be isolated.</w:t>
      </w:r>
    </w:p>
    <w:p w:rsidR="00347D32" w:rsidRDefault="00347D32" w:rsidP="00E57605">
      <w:pPr>
        <w:ind w:firstLine="720"/>
        <w:jc w:val="both"/>
      </w:pPr>
      <w:r>
        <w:t>However, in some certain cases enol – forms predominant over the keto – form. Following are the three main types of the more stable enols:</w:t>
      </w:r>
    </w:p>
    <w:p w:rsidR="00347D32" w:rsidRDefault="00AC2C81" w:rsidP="00347D32">
      <w:pPr>
        <w:jc w:val="both"/>
      </w:pPr>
      <w:r>
        <w:rPr>
          <w:noProof/>
          <w:lang w:eastAsia="en-US"/>
        </w:rPr>
        <w:pict>
          <v:shape id="_x0000_s1474" type="#_x0000_t75" style="position:absolute;left:0;text-align:left;margin-left:357.7pt;margin-top:7.85pt;width:93.7pt;height:243.9pt;z-index:251670528">
            <v:imagedata r:id="rId76" o:title=""/>
            <w10:wrap type="square"/>
          </v:shape>
          <o:OLEObject Type="Embed" ProgID="ChemDraw.Document.6.0" ShapeID="_x0000_s1474" DrawAspect="Content" ObjectID="_1669045832" r:id="rId77"/>
        </w:pict>
      </w:r>
      <w:r w:rsidR="00347D32">
        <w:t>(1) Molecules in which the enolic double bond is in conjugation with another double bond —</w:t>
      </w:r>
    </w:p>
    <w:p w:rsidR="00347D32" w:rsidRDefault="00347D32" w:rsidP="00E57605">
      <w:pPr>
        <w:spacing w:after="0"/>
        <w:ind w:firstLine="720"/>
        <w:jc w:val="both"/>
      </w:pPr>
      <w:r>
        <w:t xml:space="preserve">For example: Acetoacetic ester, its enol form is stabilized by internal H – bonding, which is absent in keto form: </w:t>
      </w:r>
    </w:p>
    <w:p w:rsidR="00347D32" w:rsidRDefault="00347D32" w:rsidP="00E57605">
      <w:pPr>
        <w:spacing w:after="0"/>
        <w:jc w:val="both"/>
      </w:pPr>
      <w:r>
        <w:tab/>
      </w:r>
      <w:r w:rsidR="0066066A">
        <w:object w:dxaOrig="8299" w:dyaOrig="2534">
          <v:shape id="_x0000_i1056" type="#_x0000_t75" style="width:279.95pt;height:85.25pt" o:ole="">
            <v:imagedata r:id="rId78" o:title=""/>
          </v:shape>
          <o:OLEObject Type="Embed" ProgID="ChemDraw.Document.6.0" ShapeID="_x0000_i1056" DrawAspect="Content" ObjectID="_1669045684" r:id="rId79"/>
        </w:object>
      </w:r>
    </w:p>
    <w:p w:rsidR="00347D32" w:rsidRDefault="00347D32" w:rsidP="00E57605">
      <w:pPr>
        <w:spacing w:after="0"/>
        <w:jc w:val="both"/>
      </w:pPr>
      <w:r w:rsidRPr="00E57605">
        <w:rPr>
          <w:b/>
          <w:u w:val="single"/>
        </w:rPr>
        <w:t>Similarly</w:t>
      </w:r>
      <w:r>
        <w:t xml:space="preserve">, for </w:t>
      </w:r>
    </w:p>
    <w:p w:rsidR="0066066A" w:rsidRDefault="0066066A" w:rsidP="00E57605">
      <w:pPr>
        <w:spacing w:after="0"/>
        <w:jc w:val="both"/>
      </w:pPr>
      <w:r>
        <w:tab/>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COMe            enol is 80%</m:t>
        </m:r>
      </m:oMath>
    </w:p>
    <w:p w:rsidR="00347D32" w:rsidRDefault="0066066A" w:rsidP="0066066A">
      <w:pPr>
        <w:spacing w:after="0"/>
        <w:jc w:val="both"/>
      </w:pPr>
      <w:r>
        <w:tab/>
      </w:r>
      <m:oMath>
        <m:r>
          <w:rPr>
            <w:rFonts w:ascii="Cambria Math" w:hAnsi="Cambria Math"/>
          </w:rPr>
          <m:t>PhCO</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COMe              enol is 89.2%</m:t>
        </m:r>
      </m:oMath>
    </w:p>
    <w:p w:rsidR="00347D32" w:rsidRDefault="00347D32" w:rsidP="00E57605">
      <w:pPr>
        <w:spacing w:after="0"/>
        <w:jc w:val="both"/>
      </w:pPr>
      <w:r>
        <w:t xml:space="preserve">(2) Molecules that contain two or three bulky aryl groups — For example: 2, 2 – dimesitylethenol for which 95% enol at equilibrium: </w:t>
      </w:r>
    </w:p>
    <w:p w:rsidR="00E57605" w:rsidRDefault="00E57605" w:rsidP="00E57605">
      <w:pPr>
        <w:spacing w:after="0"/>
        <w:jc w:val="both"/>
      </w:pPr>
      <w:r>
        <w:tab/>
      </w:r>
      <w:r>
        <w:tab/>
      </w:r>
      <w:r w:rsidR="0066066A">
        <w:object w:dxaOrig="4522" w:dyaOrig="2402">
          <v:shape id="_x0000_i1057" type="#_x0000_t75" style="width:169.35pt;height:91pt" o:ole="">
            <v:imagedata r:id="rId80" o:title=""/>
          </v:shape>
          <o:OLEObject Type="Embed" ProgID="ChemDraw.Document.6.0" ShapeID="_x0000_i1057" DrawAspect="Content" ObjectID="_1669045685" r:id="rId81"/>
        </w:object>
      </w:r>
    </w:p>
    <w:p w:rsidR="00347D32" w:rsidRDefault="00347D32" w:rsidP="00347D32">
      <w:pPr>
        <w:jc w:val="both"/>
      </w:pPr>
      <w:r w:rsidRPr="00E57605">
        <w:rPr>
          <w:b/>
          <w:u w:val="wave"/>
        </w:rPr>
        <w:t>This observed % composition can be explained as</w:t>
      </w:r>
      <w:r>
        <w:t>:</w:t>
      </w:r>
    </w:p>
    <w:p w:rsidR="00347D32" w:rsidRDefault="00347D32" w:rsidP="00347D32">
      <w:pPr>
        <w:jc w:val="both"/>
      </w:pPr>
      <w:r>
        <w:tab/>
        <w:t>Because of steric repulsion of two bulky mesityl group keto – form is unstable than enol form. Moreover, in enol – form the two aryl groups are at about 120</w:t>
      </w:r>
      <w:r w:rsidRPr="00672AD9">
        <w:rPr>
          <w:vertAlign w:val="superscript"/>
        </w:rPr>
        <w:t>0</w:t>
      </w:r>
      <w:r>
        <w:t xml:space="preserve"> apart (</w:t>
      </w:r>
      <m:oMath>
        <m:r>
          <w:rPr>
            <w:rFonts w:ascii="Cambria Math" w:hAnsi="Cambria Math"/>
          </w:rPr>
          <m:t>s</m:t>
        </m:r>
        <m:sSup>
          <m:sSupPr>
            <m:ctrlPr>
              <w:rPr>
                <w:rFonts w:ascii="Cambria Math" w:hAnsi="Cambria Math"/>
                <w:i/>
              </w:rPr>
            </m:ctrlPr>
          </m:sSupPr>
          <m:e>
            <m:r>
              <w:rPr>
                <w:rFonts w:ascii="Cambria Math" w:hAnsi="Cambria Math"/>
              </w:rPr>
              <m:t>p</m:t>
            </m:r>
          </m:e>
          <m:sup>
            <m:r>
              <w:rPr>
                <w:rFonts w:ascii="Cambria Math" w:hAnsi="Cambria Math"/>
              </w:rPr>
              <m:t>2</m:t>
            </m:r>
          </m:sup>
        </m:sSup>
      </m:oMath>
      <w:r>
        <w:t>), but in keto – form they must move closer together (</w:t>
      </w:r>
      <m:oMath>
        <m:r>
          <w:rPr>
            <w:rFonts w:ascii="Cambria Math" w:hAnsi="Cambria Math"/>
          </w:rPr>
          <m:t>109.</m:t>
        </m:r>
        <m:sSup>
          <m:sSupPr>
            <m:ctrlPr>
              <w:rPr>
                <w:rFonts w:ascii="Cambria Math" w:hAnsi="Cambria Math"/>
                <w:i/>
              </w:rPr>
            </m:ctrlPr>
          </m:sSupPr>
          <m:e>
            <m:r>
              <w:rPr>
                <w:rFonts w:ascii="Cambria Math" w:hAnsi="Cambria Math"/>
              </w:rPr>
              <m:t>5</m:t>
            </m:r>
          </m:e>
          <m:sup>
            <m:r>
              <w:rPr>
                <w:rFonts w:ascii="Cambria Math" w:hAnsi="Cambria Math"/>
              </w:rPr>
              <m:t>°</m:t>
            </m:r>
          </m:sup>
        </m:sSup>
        <m:r>
          <w:rPr>
            <w:rFonts w:ascii="Cambria Math" w:hAnsi="Cambria Math"/>
          </w:rPr>
          <m:t>,  s</m:t>
        </m:r>
        <m:sSup>
          <m:sSupPr>
            <m:ctrlPr>
              <w:rPr>
                <w:rFonts w:ascii="Cambria Math" w:hAnsi="Cambria Math"/>
                <w:i/>
              </w:rPr>
            </m:ctrlPr>
          </m:sSupPr>
          <m:e>
            <m:r>
              <w:rPr>
                <w:rFonts w:ascii="Cambria Math" w:hAnsi="Cambria Math"/>
              </w:rPr>
              <m:t>p</m:t>
            </m:r>
          </m:e>
          <m:sup>
            <m:r>
              <w:rPr>
                <w:rFonts w:ascii="Cambria Math" w:hAnsi="Cambria Math"/>
              </w:rPr>
              <m:t>3</m:t>
            </m:r>
          </m:sup>
        </m:sSup>
      </m:oMath>
      <w:r>
        <w:t xml:space="preserve">). [Such compounds are often called </w:t>
      </w:r>
      <w:r w:rsidR="00E57605">
        <w:t>Fusion</w:t>
      </w:r>
      <w:r>
        <w:t xml:space="preserve"> – type enols] </w:t>
      </w:r>
    </w:p>
    <w:p w:rsidR="00347D32" w:rsidRDefault="00347D32" w:rsidP="00E57605">
      <w:pPr>
        <w:spacing w:after="0"/>
        <w:jc w:val="both"/>
      </w:pPr>
      <w:r>
        <w:t xml:space="preserve">(3) Highly fluorinated enols are more stable compared to its corresponding keto – form — </w:t>
      </w:r>
    </w:p>
    <w:p w:rsidR="00347D32" w:rsidRDefault="00347D32" w:rsidP="00D860A2">
      <w:pPr>
        <w:ind w:firstLine="720"/>
        <w:jc w:val="both"/>
      </w:pPr>
      <w:r>
        <w:t xml:space="preserve">For example: </w:t>
      </w:r>
    </w:p>
    <w:p w:rsidR="0066066A" w:rsidRDefault="0066066A" w:rsidP="00E57605">
      <w:pPr>
        <w:spacing w:after="0"/>
        <w:ind w:firstLine="720"/>
        <w:jc w:val="both"/>
      </w:pPr>
      <w:r>
        <w:tab/>
      </w:r>
      <w:r w:rsidR="00D860A2">
        <w:object w:dxaOrig="4528" w:dyaOrig="1085">
          <v:shape id="_x0000_i1058" type="#_x0000_t75" style="width:192.4pt;height:46.1pt" o:ole="">
            <v:imagedata r:id="rId82" o:title=""/>
          </v:shape>
          <o:OLEObject Type="Embed" ProgID="ChemDraw.Document.6.0" ShapeID="_x0000_i1058" DrawAspect="Content" ObjectID="_1669045686" r:id="rId83"/>
        </w:object>
      </w:r>
    </w:p>
    <w:p w:rsidR="00347D32" w:rsidRDefault="00D860A2" w:rsidP="00D860A2">
      <w:pPr>
        <w:ind w:firstLine="720"/>
        <w:jc w:val="both"/>
      </w:pPr>
      <w:r>
        <w:lastRenderedPageBreak/>
        <w:t xml:space="preserve">Thus, at room temperature </w:t>
      </w:r>
      <m:oMath>
        <m:r>
          <w:rPr>
            <w:rFonts w:ascii="Cambria Math" w:hAnsi="Cambria Math"/>
          </w:rPr>
          <m:t>enol</m:t>
        </m:r>
      </m:oMath>
      <w:r>
        <w:t xml:space="preserve"> form is very stable owing to the electron withdrawing power of </w:t>
      </w:r>
      <m:oMath>
        <m:r>
          <w:rPr>
            <w:rFonts w:ascii="Cambria Math" w:hAnsi="Cambria Math"/>
          </w:rPr>
          <m:t>F</m:t>
        </m:r>
      </m:oMath>
      <w:r>
        <w:t xml:space="preserve">- atom. </w:t>
      </w:r>
    </w:p>
    <w:p w:rsidR="00347D32" w:rsidRPr="009E19E5" w:rsidRDefault="00347D32" w:rsidP="00347D32">
      <w:pPr>
        <w:jc w:val="both"/>
        <w:rPr>
          <w:b/>
        </w:rPr>
      </w:pPr>
      <w:r w:rsidRPr="009E19E5">
        <w:rPr>
          <w:b/>
        </w:rPr>
        <w:t>The extent of enolization is greatly affected by solvent, conc</w:t>
      </w:r>
      <w:r w:rsidR="00E57605">
        <w:rPr>
          <w:b/>
        </w:rPr>
        <w:t>.</w:t>
      </w:r>
      <w:r w:rsidRPr="009E19E5">
        <w:rPr>
          <w:b/>
        </w:rPr>
        <w:t xml:space="preserve"> and temperature. For example, </w:t>
      </w:r>
    </w:p>
    <w:p w:rsidR="00347D32" w:rsidRDefault="00347D32" w:rsidP="00E57605">
      <w:pPr>
        <w:ind w:firstLine="720"/>
        <w:jc w:val="both"/>
      </w:pPr>
      <w:r>
        <w:t xml:space="preserve">Acetoacetic ester has an enol – content of 0.4 % in water and 19.8 % in toluene. </w:t>
      </w:r>
    </w:p>
    <w:p w:rsidR="00347D32" w:rsidRDefault="00347D32" w:rsidP="00E57605">
      <w:pPr>
        <w:spacing w:after="0"/>
        <w:jc w:val="both"/>
      </w:pPr>
      <w:r w:rsidRPr="00E57605">
        <w:rPr>
          <w:b/>
          <w:u w:val="single"/>
        </w:rPr>
        <w:t>Explanation</w:t>
      </w:r>
      <w:r>
        <w:t xml:space="preserve">: </w:t>
      </w:r>
    </w:p>
    <w:p w:rsidR="00347D32" w:rsidRPr="009E19E5" w:rsidRDefault="00347D32" w:rsidP="00E57605">
      <w:pPr>
        <w:spacing w:after="0"/>
        <w:ind w:firstLine="720"/>
        <w:jc w:val="both"/>
        <w:rPr>
          <w:b/>
        </w:rPr>
      </w:pPr>
      <w:r w:rsidRPr="009E19E5">
        <w:rPr>
          <w:b/>
        </w:rPr>
        <w:t xml:space="preserve">Acetoacetic ester exhibits keto – enol tautomerism: </w:t>
      </w:r>
    </w:p>
    <w:p w:rsidR="00347D32" w:rsidRDefault="00347D32" w:rsidP="00E57605">
      <w:pPr>
        <w:spacing w:after="0"/>
        <w:jc w:val="both"/>
      </w:pPr>
      <w:r>
        <w:tab/>
      </w:r>
      <w:r w:rsidR="00D860A2">
        <w:object w:dxaOrig="8254" w:dyaOrig="1713">
          <v:shape id="_x0000_i1059" type="#_x0000_t75" style="width:320.85pt;height:66.25pt" o:ole="">
            <v:imagedata r:id="rId84" o:title=""/>
          </v:shape>
          <o:OLEObject Type="Embed" ProgID="ChemDraw.Document.6.0" ShapeID="_x0000_i1059" DrawAspect="Content" ObjectID="_1669045687" r:id="rId85"/>
        </w:object>
      </w:r>
    </w:p>
    <w:p w:rsidR="00347D32" w:rsidRDefault="00347D32" w:rsidP="00D860A2">
      <w:pPr>
        <w:ind w:firstLine="720"/>
        <w:jc w:val="both"/>
      </w:pPr>
      <w:r>
        <w:t xml:space="preserve">In aqueous medium, water forms H – bonding with carbonyl O – atom and making this group less available for internal H – bonding with enolic – OH group and thus, reduces the concentration of the enol – form. This effect is found to be absent in toluene medium. </w:t>
      </w:r>
    </w:p>
    <w:p w:rsidR="00347D32" w:rsidRDefault="00347D32" w:rsidP="00E57605">
      <w:pPr>
        <w:spacing w:after="0"/>
        <w:jc w:val="both"/>
      </w:pPr>
      <w:r>
        <w:tab/>
      </w:r>
      <w:r>
        <w:tab/>
      </w:r>
      <w:r>
        <w:tab/>
      </w:r>
      <w:r w:rsidR="00E57605">
        <w:object w:dxaOrig="3004" w:dyaOrig="1917">
          <v:shape id="_x0000_i1060" type="#_x0000_t75" style="width:131.9pt;height:84.1pt" o:ole="">
            <v:imagedata r:id="rId86" o:title=""/>
          </v:shape>
          <o:OLEObject Type="Embed" ProgID="ChemDraw.Document.6.0" ShapeID="_x0000_i1060" DrawAspect="Content" ObjectID="_1669045688" r:id="rId87"/>
        </w:object>
      </w:r>
    </w:p>
    <w:p w:rsidR="00347D32" w:rsidRDefault="00347D32" w:rsidP="00347D32">
      <w:pPr>
        <w:jc w:val="both"/>
      </w:pPr>
      <w:r w:rsidRPr="00E57605">
        <w:rPr>
          <w:b/>
          <w:u w:val="single"/>
        </w:rPr>
        <w:t>Other types of Proton – shift Tautomerism</w:t>
      </w:r>
      <w:r>
        <w:t xml:space="preserve">: </w:t>
      </w:r>
    </w:p>
    <w:p w:rsidR="00347D32" w:rsidRDefault="00347D32" w:rsidP="00D860A2">
      <w:pPr>
        <w:ind w:firstLine="720"/>
        <w:jc w:val="both"/>
      </w:pPr>
      <w:r>
        <w:t>Other than the most common keto – enol tautomerism, following are the some (only four) other types of Proton – shift tautomerism are observed in organic compounds:</w:t>
      </w:r>
    </w:p>
    <w:p w:rsidR="00347D32" w:rsidRDefault="00347D32" w:rsidP="00347D32">
      <w:pPr>
        <w:pStyle w:val="ListParagraph"/>
        <w:numPr>
          <w:ilvl w:val="0"/>
          <w:numId w:val="10"/>
        </w:numPr>
        <w:jc w:val="both"/>
      </w:pPr>
      <w:r w:rsidRPr="00D860A2">
        <w:rPr>
          <w:b/>
        </w:rPr>
        <w:t>Phenol – Keto tautomerism</w:t>
      </w:r>
      <w:r>
        <w:t xml:space="preserve">: </w:t>
      </w:r>
    </w:p>
    <w:p w:rsidR="00347D32" w:rsidRDefault="00E57605" w:rsidP="00347D32">
      <w:pPr>
        <w:pStyle w:val="ListParagraph"/>
        <w:ind w:left="1440"/>
        <w:jc w:val="both"/>
      </w:pPr>
      <w:r>
        <w:object w:dxaOrig="6317" w:dyaOrig="2189">
          <v:shape id="_x0000_i1061" type="#_x0000_t75" style="width:214.85pt;height:74.9pt" o:ole="">
            <v:imagedata r:id="rId88" o:title=""/>
          </v:shape>
          <o:OLEObject Type="Embed" ProgID="ChemDraw.Document.6.0" ShapeID="_x0000_i1061" DrawAspect="Content" ObjectID="_1669045689" r:id="rId89"/>
        </w:object>
      </w:r>
    </w:p>
    <w:p w:rsidR="00354F5F" w:rsidRDefault="00354F5F" w:rsidP="00354F5F">
      <w:pPr>
        <w:jc w:val="both"/>
        <w:rPr>
          <w:b/>
        </w:rPr>
      </w:pPr>
      <w:r w:rsidRPr="007659C5">
        <w:rPr>
          <w:b/>
          <w:sz w:val="28"/>
        </w:rPr>
        <w:t>Lewis Acids &amp; Bases: Hard &amp; Soft Acids &amp; Bases (HSAB): —</w:t>
      </w:r>
    </w:p>
    <w:p w:rsidR="00354F5F" w:rsidRDefault="00354F5F" w:rsidP="00354F5F">
      <w:pPr>
        <w:ind w:firstLine="720"/>
        <w:jc w:val="both"/>
      </w:pPr>
      <w:r>
        <w:t xml:space="preserve">Compounds with an available pair of electrons, either unshared or in a </w:t>
      </w:r>
      <m:oMath>
        <m:r>
          <w:rPr>
            <w:rFonts w:ascii="Cambria Math" w:hAnsi="Cambria Math"/>
            <w:i/>
          </w:rPr>
          <w:sym w:font="Symbol" w:char="F070"/>
        </m:r>
      </m:oMath>
      <w:r>
        <w:t xml:space="preserve"> - orbital are called </w:t>
      </w:r>
      <w:r w:rsidRPr="0045376E">
        <w:rPr>
          <w:b/>
        </w:rPr>
        <w:t>Lewis base</w:t>
      </w:r>
      <w:r>
        <w:t>(</w:t>
      </w: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 xml:space="preserve"> or </m:t>
        </m:r>
        <m:acc>
          <m:accPr>
            <m:chr m:val="̈"/>
            <m:ctrlPr>
              <w:rPr>
                <w:rFonts w:ascii="Cambria Math" w:hAnsi="Cambria Math"/>
                <w:i/>
              </w:rPr>
            </m:ctrlPr>
          </m:accPr>
          <m:e>
            <m:r>
              <w:rPr>
                <w:rFonts w:ascii="Cambria Math" w:hAnsi="Cambria Math"/>
              </w:rPr>
              <m:t>B</m:t>
            </m:r>
          </m:e>
        </m:acc>
      </m:oMath>
      <w:r>
        <w:t xml:space="preserve">). In contrast, any species with a vacant orbital is called a </w:t>
      </w:r>
      <w:r w:rsidRPr="0045376E">
        <w:rPr>
          <w:b/>
        </w:rPr>
        <w:t>Lewis acid</w:t>
      </w:r>
      <w:r>
        <w:t>(</w:t>
      </w:r>
      <m:oMath>
        <m:r>
          <w:rPr>
            <w:rFonts w:ascii="Cambria Math" w:hAnsi="Cambria Math"/>
          </w:rPr>
          <m:t>A</m:t>
        </m:r>
      </m:oMath>
      <w:r>
        <w:t>)</w:t>
      </w:r>
      <w:r w:rsidR="009C1022">
        <w:t>. In a Lewis acid–</w:t>
      </w:r>
      <w:r>
        <w:t xml:space="preserve">base reaction the unshared pair of the base forms a covalent bond with the vacant orbital of the acid, as represented by the general equation given below, in which changes are not shown, since they may differ. </w:t>
      </w:r>
    </w:p>
    <w:p w:rsidR="00354F5F" w:rsidRDefault="00354F5F" w:rsidP="00354F5F">
      <w:pPr>
        <w:spacing w:after="0"/>
        <w:jc w:val="both"/>
      </w:pPr>
      <w:r w:rsidRPr="001479E0">
        <w:rPr>
          <w:b/>
          <w:sz w:val="24"/>
        </w:rPr>
        <w:t>A specific example is</w:t>
      </w:r>
      <w:r>
        <w:t xml:space="preserve">— </w:t>
      </w:r>
    </w:p>
    <w:p w:rsidR="00354F5F" w:rsidRDefault="00354F5F" w:rsidP="00354F5F">
      <w:pPr>
        <w:spacing w:after="0"/>
        <w:jc w:val="both"/>
      </w:pPr>
      <w:r w:rsidRPr="009C1022">
        <w:rPr>
          <w:b/>
          <w:sz w:val="28"/>
        </w:rPr>
        <w:t>[</w:t>
      </w:r>
      <m:oMath>
        <m:r>
          <m:rPr>
            <m:sty m:val="bi"/>
          </m:rPr>
          <w:rPr>
            <w:rFonts w:ascii="Cambria Math" w:hAnsi="Cambria Math"/>
            <w:u w:val="dash"/>
          </w:rPr>
          <m:t xml:space="preserve">Ate complex </m:t>
        </m:r>
        <m:r>
          <w:rPr>
            <w:rFonts w:ascii="Cambria Math" w:hAnsi="Cambria Math"/>
            <w:u w:val="dash"/>
          </w:rPr>
          <m:t>&amp; Onium salt</m:t>
        </m:r>
      </m:oMath>
      <w:r>
        <w:t xml:space="preserve">: </w:t>
      </w:r>
    </w:p>
    <w:p w:rsidR="00354F5F" w:rsidRDefault="00354F5F" w:rsidP="00354F5F">
      <w:pPr>
        <w:ind w:firstLine="720"/>
        <w:jc w:val="both"/>
      </w:pPr>
      <w:r>
        <w:t xml:space="preserve">When a Lewis acid combines with a base to give an </w:t>
      </w:r>
      <m:oMath>
        <m:r>
          <w:rPr>
            <w:rFonts w:ascii="Cambria Math" w:hAnsi="Cambria Math"/>
          </w:rPr>
          <m:t>-ve</m:t>
        </m:r>
      </m:oMath>
      <w:r>
        <w:t>ion in which the central atom has a higher than normal valence, the resulting salt is called an “</w:t>
      </w:r>
      <w:r w:rsidRPr="009C1022">
        <w:rPr>
          <w:b/>
          <w:u w:val="dash"/>
        </w:rPr>
        <w:t>ate complex</w:t>
      </w:r>
      <w:r>
        <w:t xml:space="preserve">”. For example, </w:t>
      </w:r>
    </w:p>
    <w:p w:rsidR="00354F5F" w:rsidRDefault="00354F5F" w:rsidP="00354F5F">
      <w:pPr>
        <w:ind w:firstLine="720"/>
        <w:jc w:val="both"/>
      </w:pPr>
      <w:r>
        <w:t xml:space="preserve">Ate complexes are analogous to the </w:t>
      </w:r>
      <m:oMath>
        <m:r>
          <m:rPr>
            <m:sty m:val="bi"/>
          </m:rPr>
          <w:rPr>
            <w:rFonts w:ascii="Cambria Math" w:hAnsi="Cambria Math"/>
            <w:u w:val="single"/>
          </w:rPr>
          <m:t>onium salts</m:t>
        </m:r>
      </m:oMath>
      <w:r>
        <w:t xml:space="preserve"> formed when a Lewis base expands its valence. For example, </w:t>
      </w:r>
    </w:p>
    <w:p w:rsidR="00354F5F" w:rsidRDefault="00354F5F" w:rsidP="00354F5F">
      <w:pPr>
        <w:ind w:firstLine="720"/>
        <w:jc w:val="both"/>
      </w:pPr>
      <w:r>
        <w:lastRenderedPageBreak/>
        <w:t xml:space="preserve">The facility with which an acid – base reaction takes place depends on the strengths of the acid and the base. But it also depends on quite another quantity, called the </w:t>
      </w:r>
      <w:r w:rsidRPr="009C1022">
        <w:rPr>
          <w:b/>
          <w:sz w:val="24"/>
          <w:u w:val="dash"/>
        </w:rPr>
        <w:t>hardness or softness</w:t>
      </w:r>
      <w:r>
        <w:t xml:space="preserve">of the acid or base. Hard and soft acids and bases have the following characteristics: — </w:t>
      </w:r>
    </w:p>
    <w:p w:rsidR="00354F5F" w:rsidRDefault="00354F5F" w:rsidP="00354F5F">
      <w:pPr>
        <w:ind w:firstLine="720"/>
        <w:jc w:val="both"/>
      </w:pPr>
      <w:r w:rsidRPr="009C1022">
        <w:rPr>
          <w:b/>
          <w:sz w:val="24"/>
        </w:rPr>
        <w:t>Soft Bases:</w:t>
      </w:r>
      <w:r>
        <w:t>The donor atoms are of low electronegativity and high polarizability and are easy to oxidise. They hold their valence electrons loosely. For example:</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S, RS</m:t>
        </m:r>
        <m:r>
          <w:rPr>
            <w:rFonts w:ascii="Cambria Math" w:hAnsi="Cambria Math"/>
          </w:rPr>
          <m:t>H, R</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P,(RO</m:t>
        </m:r>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 xml:space="preserve">P, </m:t>
        </m:r>
        <m:sSup>
          <m:sSupPr>
            <m:ctrlPr>
              <w:rPr>
                <w:rFonts w:ascii="Cambria Math" w:hAnsi="Cambria Math"/>
                <w:i/>
              </w:rPr>
            </m:ctrlPr>
          </m:sSupPr>
          <m:e>
            <m:r>
              <w:rPr>
                <w:rFonts w:ascii="Cambria Math" w:hAnsi="Cambria Math"/>
              </w:rPr>
              <m:t>CN</m:t>
            </m:r>
          </m:e>
          <m:sup>
            <m:r>
              <w:rPr>
                <w:rFonts w:ascii="Cambria Math" w:hAnsi="Cambria Math"/>
              </w:rPr>
              <m:t>-</m:t>
            </m:r>
          </m:sup>
        </m:sSup>
        <m:r>
          <w:rPr>
            <w:rFonts w:ascii="Cambria Math" w:hAnsi="Cambria Math"/>
          </w:rPr>
          <m:t xml:space="preserve">, RCN, CO,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m:t>
        </m:r>
      </m:oMath>
    </w:p>
    <w:p w:rsidR="00354F5F" w:rsidRDefault="00354F5F" w:rsidP="00354F5F">
      <w:pPr>
        <w:ind w:firstLine="720"/>
        <w:jc w:val="both"/>
      </w:pPr>
      <w:r w:rsidRPr="009C1022">
        <w:rPr>
          <w:b/>
          <w:sz w:val="24"/>
        </w:rPr>
        <w:t>Hard Bases:</w:t>
      </w:r>
      <w:r>
        <w:t>The donor atoms are of high electronegativity and low polarizability and are hard to oxidise. They hold their valence electrons tightly. For example:</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sSup>
          <m:sSupPr>
            <m:ctrlPr>
              <w:rPr>
                <w:rFonts w:ascii="Cambria Math" w:hAnsi="Cambria Math"/>
                <w:i/>
              </w:rPr>
            </m:ctrlPr>
          </m:sSupPr>
          <m:e>
            <m:r>
              <w:rPr>
                <w:rFonts w:ascii="Cambria Math" w:hAnsi="Cambria Math"/>
              </w:rPr>
              <m:t>OH</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AcO</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 xml:space="preserve">, </m:t>
        </m:r>
        <m:sSubSup>
          <m:sSubSupPr>
            <m:ctrlPr>
              <w:rPr>
                <w:rFonts w:ascii="Cambria Math" w:hAnsi="Cambria Math"/>
                <w:i/>
              </w:rPr>
            </m:ctrlPr>
          </m:sSubSupPr>
          <m:e>
            <m:r>
              <w:rPr>
                <w:rFonts w:ascii="Cambria Math" w:hAnsi="Cambria Math"/>
              </w:rPr>
              <m:t>CO</m:t>
            </m:r>
          </m:e>
          <m:sub>
            <m:r>
              <w:rPr>
                <w:rFonts w:ascii="Cambria Math" w:hAnsi="Cambria Math"/>
              </w:rPr>
              <m:t>3</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 xml:space="preserve">, ROH, </m:t>
        </m:r>
        <m:sSub>
          <m:sSubPr>
            <m:ctrlPr>
              <w:rPr>
                <w:rFonts w:ascii="Cambria Math" w:hAnsi="Cambria Math"/>
                <w:i/>
              </w:rPr>
            </m:ctrlPr>
          </m:sSubPr>
          <m:e>
            <m:r>
              <w:rPr>
                <w:rFonts w:ascii="Cambria Math" w:hAnsi="Cambria Math"/>
              </w:rPr>
              <m:t>NH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RNH</m:t>
            </m:r>
          </m:e>
          <m:sub>
            <m:r>
              <w:rPr>
                <w:rFonts w:ascii="Cambria Math" w:hAnsi="Cambria Math"/>
              </w:rPr>
              <m:t>2</m:t>
            </m:r>
          </m:sub>
        </m:sSub>
        <m:r>
          <w:rPr>
            <w:rFonts w:ascii="Cambria Math" w:hAnsi="Cambria Math"/>
          </w:rPr>
          <m:t>.</m:t>
        </m:r>
      </m:oMath>
    </w:p>
    <w:p w:rsidR="00354F5F" w:rsidRDefault="00354F5F" w:rsidP="00354F5F">
      <w:pPr>
        <w:ind w:firstLine="720"/>
        <w:jc w:val="both"/>
      </w:pPr>
      <w:r w:rsidRPr="009C1022">
        <w:rPr>
          <w:b/>
          <w:sz w:val="24"/>
        </w:rPr>
        <w:t>Soft Acids:</w:t>
      </w:r>
      <w:r>
        <w:t xml:space="preserve">The acceptor atoms are small, have low </w:t>
      </w:r>
      <w:r w:rsidRPr="0020761F">
        <w:rPr>
          <w:position w:val="-6"/>
        </w:rPr>
        <w:object w:dxaOrig="460" w:dyaOrig="240">
          <v:shape id="_x0000_i1062" type="#_x0000_t75" style="width:23.05pt;height:12.1pt" o:ole="">
            <v:imagedata r:id="rId90" o:title=""/>
          </v:shape>
          <o:OLEObject Type="Embed" ProgID="Equation.3" ShapeID="_x0000_i1062" DrawAspect="Content" ObjectID="_1669045690" r:id="rId91"/>
        </w:object>
      </w:r>
      <w:r>
        <w:t xml:space="preserve"> charge, and contain unshared pairs of electrons (</w:t>
      </w:r>
      <w:r w:rsidRPr="00044A70">
        <w:rPr>
          <w:position w:val="-10"/>
        </w:rPr>
        <w:object w:dxaOrig="680" w:dyaOrig="320">
          <v:shape id="_x0000_i1063" type="#_x0000_t75" style="width:34pt;height:16.15pt" o:ole="">
            <v:imagedata r:id="rId92" o:title=""/>
          </v:shape>
          <o:OLEObject Type="Embed" ProgID="Equation.3" ShapeID="_x0000_i1063" DrawAspect="Content" ObjectID="_1669045691" r:id="rId93"/>
        </w:object>
      </w:r>
      <w:r>
        <w:t>) in their valence shells. They have high polarizability and low electronegativity. For example:</w:t>
      </w:r>
      <m:oMath>
        <m:sSup>
          <m:sSupPr>
            <m:ctrlPr>
              <w:rPr>
                <w:rFonts w:ascii="Cambria Math" w:hAnsi="Cambria Math"/>
                <w:i/>
              </w:rPr>
            </m:ctrlPr>
          </m:sSupPr>
          <m:e>
            <m:r>
              <w:rPr>
                <w:rFonts w:ascii="Cambria Math" w:hAnsi="Cambria Math"/>
              </w:rPr>
              <m:t>Cu</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Ag</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Pd</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Pt</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Hg</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BH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GaCl</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xml:space="preserve">, </m:t>
        </m:r>
        <m:acc>
          <m:accPr>
            <m:chr m:val="̈"/>
            <m:ctrlPr>
              <w:rPr>
                <w:rFonts w:ascii="Cambria Math" w:hAnsi="Cambria Math"/>
                <w:i/>
              </w:rPr>
            </m:ctrlPr>
          </m:accPr>
          <m:e>
            <m:r>
              <w:rPr>
                <w:rFonts w:ascii="Cambria Math" w:hAnsi="Cambria Math"/>
              </w:rPr>
              <m:t>C</m:t>
            </m:r>
          </m:e>
        </m:acc>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carbenes</m:t>
            </m:r>
          </m:e>
        </m:d>
        <m:r>
          <w:rPr>
            <w:rFonts w:ascii="Cambria Math" w:hAnsi="Cambria Math"/>
          </w:rPr>
          <m:t>.</m:t>
        </m:r>
      </m:oMath>
    </w:p>
    <w:p w:rsidR="00354F5F" w:rsidRDefault="00354F5F" w:rsidP="00354F5F">
      <w:pPr>
        <w:ind w:firstLine="720"/>
        <w:jc w:val="both"/>
      </w:pPr>
      <w:r>
        <w:rPr>
          <w:b/>
          <w:color w:val="FF0000"/>
          <w:sz w:val="24"/>
        </w:rPr>
        <w:t>HardAcids</w:t>
      </w:r>
      <w:r w:rsidRPr="00B50CD8">
        <w:rPr>
          <w:b/>
          <w:color w:val="FF0000"/>
          <w:sz w:val="24"/>
        </w:rPr>
        <w:t>:</w:t>
      </w:r>
      <w:r>
        <w:t>The acceptor atoms are small, high</w:t>
      </w:r>
      <m:oMath>
        <m:r>
          <w:rPr>
            <w:rFonts w:ascii="Cambria Math" w:hAnsi="Cambria Math"/>
          </w:rPr>
          <m:t>+ve</m:t>
        </m:r>
      </m:oMath>
      <w:r>
        <w:t xml:space="preserve"> charge, and do not contain unshared pairs in their valence shells. They have low polarizability and high electronegativity. For example:</w:t>
      </w:r>
      <m:oMath>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Li</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Mg</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Ca</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Al</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Cr</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Fe</m:t>
            </m:r>
          </m:e>
          <m:sup>
            <m:r>
              <w:rPr>
                <w:rFonts w:ascii="Cambria Math" w:hAnsi="Cambria Math"/>
              </w:rPr>
              <m:t>3+</m:t>
            </m:r>
          </m:sup>
        </m:sSup>
        <m:r>
          <w:rPr>
            <w:rFonts w:ascii="Cambria Math" w:hAnsi="Cambria Math"/>
          </w:rPr>
          <m:t xml:space="preserve">, </m:t>
        </m:r>
        <m:sSub>
          <m:sSubPr>
            <m:ctrlPr>
              <w:rPr>
                <w:rFonts w:ascii="Cambria Math" w:hAnsi="Cambria Math"/>
                <w:i/>
              </w:rPr>
            </m:ctrlPr>
          </m:sSubPr>
          <m:e>
            <m:r>
              <w:rPr>
                <w:rFonts w:ascii="Cambria Math" w:hAnsi="Cambria Math"/>
              </w:rPr>
              <m:t>BF</m:t>
            </m:r>
          </m:e>
          <m:sub>
            <m:r>
              <w:rPr>
                <w:rFonts w:ascii="Cambria Math" w:hAnsi="Cambria Math"/>
              </w:rPr>
              <m:t>3</m:t>
            </m:r>
          </m:sub>
        </m:sSub>
        <m:r>
          <w:rPr>
            <w:rFonts w:ascii="Cambria Math" w:hAnsi="Cambria Math"/>
          </w:rPr>
          <m:t>, B(OR</m:t>
        </m:r>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 AlM</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AlCl</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AlH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 xml:space="preserve">, </m:t>
        </m:r>
        <m:sSup>
          <m:sSupPr>
            <m:ctrlPr>
              <w:rPr>
                <w:rFonts w:ascii="Cambria Math" w:hAnsi="Cambria Math"/>
                <w:i/>
              </w:rPr>
            </m:ctrlPr>
          </m:sSupPr>
          <m:e>
            <m:r>
              <w:rPr>
                <w:rFonts w:ascii="Cambria Math" w:hAnsi="Cambria Math"/>
              </w:rPr>
              <m:t>RCO</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HX</m:t>
        </m:r>
      </m:oMath>
      <w:r>
        <w:t>(hydrogen bonding molecules).</w:t>
      </w:r>
    </w:p>
    <w:p w:rsidR="00354F5F" w:rsidRDefault="00354F5F" w:rsidP="00354F5F">
      <w:pPr>
        <w:spacing w:after="0"/>
        <w:ind w:firstLine="720"/>
        <w:jc w:val="both"/>
      </w:pPr>
      <w:r>
        <w:t>Quantitatively, the hardness and softness of acids and bases is given by —</w:t>
      </w:r>
    </w:p>
    <w:p w:rsidR="00B36F92" w:rsidRPr="00B36F92" w:rsidRDefault="00B36F92" w:rsidP="00B36F92">
      <w:pPr>
        <w:spacing w:after="0"/>
        <w:ind w:left="2160" w:firstLine="720"/>
        <w:jc w:val="both"/>
      </w:pPr>
      <m:oMathPara>
        <m:oMathParaPr>
          <m:jc m:val="left"/>
        </m:oMathParaPr>
        <m:oMath>
          <m:r>
            <w:rPr>
              <w:rFonts w:ascii="Cambria Math" w:hAnsi="Cambria Math"/>
            </w:rPr>
            <m:t>η=</m:t>
          </m:r>
          <m:f>
            <m:fPr>
              <m:ctrlPr>
                <w:rPr>
                  <w:rFonts w:ascii="Cambria Math" w:hAnsi="Cambria Math"/>
                  <w:i/>
                </w:rPr>
              </m:ctrlPr>
            </m:fPr>
            <m:num>
              <m:r>
                <w:rPr>
                  <w:rFonts w:ascii="Cambria Math" w:hAnsi="Cambria Math"/>
                </w:rPr>
                <m:t>I-A</m:t>
              </m:r>
            </m:num>
            <m:den>
              <m:r>
                <w:rPr>
                  <w:rFonts w:ascii="Cambria Math" w:hAnsi="Cambria Math"/>
                </w:rPr>
                <m:t>2</m:t>
              </m:r>
            </m:den>
          </m:f>
        </m:oMath>
      </m:oMathPara>
    </w:p>
    <w:p w:rsidR="00354F5F" w:rsidRDefault="00354F5F" w:rsidP="00B36F92">
      <w:pPr>
        <w:ind w:firstLine="720"/>
        <w:jc w:val="both"/>
      </w:pPr>
      <w:r>
        <w:t xml:space="preserve">Here </w:t>
      </w:r>
      <m:oMath>
        <m:r>
          <w:rPr>
            <w:rFonts w:ascii="Cambria Math" w:hAnsi="Cambria Math"/>
          </w:rPr>
          <m:t>η→</m:t>
        </m:r>
      </m:oMath>
      <w:r>
        <w:t xml:space="preserve"> is the absolute hardness and is the half of the difference between</w:t>
      </w:r>
      <m:oMath>
        <m:r>
          <w:rPr>
            <w:rFonts w:ascii="Cambria Math" w:hAnsi="Cambria Math"/>
          </w:rPr>
          <m:t>I→</m:t>
        </m:r>
      </m:oMath>
      <w:r>
        <w:t>the ionization potential, and</w:t>
      </w:r>
      <m:oMath>
        <m:r>
          <w:rPr>
            <w:rFonts w:ascii="Cambria Math" w:hAnsi="Cambria Math"/>
          </w:rPr>
          <m:t>A→</m:t>
        </m:r>
      </m:oMath>
      <w:r>
        <w:t xml:space="preserve">the electronegativity. The </w:t>
      </w:r>
      <w:r w:rsidRPr="00B36F92">
        <w:rPr>
          <w:b/>
          <w:sz w:val="24"/>
          <w:u w:val="dotted"/>
        </w:rPr>
        <w:t>softness</w:t>
      </w:r>
      <w:r w:rsidR="00B36F92">
        <w:rPr>
          <w:sz w:val="24"/>
        </w:rPr>
        <w:t>“</w:t>
      </w:r>
      <m:oMath>
        <m:r>
          <w:rPr>
            <w:rFonts w:ascii="Cambria Math" w:hAnsi="Cambria Math"/>
            <w:sz w:val="24"/>
          </w:rPr>
          <m:t>σ</m:t>
        </m:r>
      </m:oMath>
      <w:r w:rsidR="00B36F92">
        <w:rPr>
          <w:sz w:val="24"/>
        </w:rPr>
        <w:t>”</w:t>
      </w:r>
      <w:r>
        <w:t>, is the reciprocal of</w:t>
      </w:r>
      <m:oMath>
        <m:r>
          <w:rPr>
            <w:rFonts w:ascii="Cambria Math" w:hAnsi="Cambria Math"/>
          </w:rPr>
          <m:t>η</m:t>
        </m:r>
      </m:oMath>
      <w:r>
        <w:t xml:space="preserve">. </w:t>
      </w:r>
    </w:p>
    <w:p w:rsidR="00354F5F" w:rsidRDefault="00354F5F" w:rsidP="00354F5F">
      <w:pPr>
        <w:ind w:firstLine="720"/>
        <w:jc w:val="both"/>
      </w:pPr>
      <w:r>
        <w:t xml:space="preserve">Once acids and bases have been classified as hard or soft, a </w:t>
      </w:r>
      <w:r w:rsidRPr="00B36F92">
        <w:rPr>
          <w:b/>
          <w:u w:val="dotted"/>
        </w:rPr>
        <w:t>simple rule</w:t>
      </w:r>
      <w:r>
        <w:t xml:space="preserve"> can be given: </w:t>
      </w:r>
      <w:r w:rsidRPr="003738DA">
        <w:rPr>
          <w:b/>
          <w:sz w:val="24"/>
        </w:rPr>
        <w:t xml:space="preserve">Hard acids prefer to bond to Hard bases and Soft acids prefer to bond to Soft </w:t>
      </w:r>
      <w:r w:rsidR="00B36F92" w:rsidRPr="003738DA">
        <w:rPr>
          <w:b/>
          <w:sz w:val="24"/>
        </w:rPr>
        <w:t>base</w:t>
      </w:r>
      <w:r>
        <w:t xml:space="preserve"> (the HSAB principle). The rule has nothing to do with acid or base strength but merely says that the product A — B will have extra stability if both A &amp; B are hard or if both are soft. Another </w:t>
      </w:r>
      <w:r w:rsidRPr="00B36F92">
        <w:rPr>
          <w:b/>
          <w:u w:val="dotted"/>
        </w:rPr>
        <w:t>rule is that</w:t>
      </w:r>
      <w:r>
        <w:t xml:space="preserve"> soft Lewis acid and soft Lewis base tend to form a covalent bond, while a hard acid and a hard base tend to bond ionically. </w:t>
      </w:r>
    </w:p>
    <w:p w:rsidR="00354F5F" w:rsidRDefault="00354F5F" w:rsidP="00354F5F">
      <w:pPr>
        <w:ind w:firstLine="720"/>
        <w:jc w:val="both"/>
      </w:pPr>
      <w:r>
        <w:t>One application of the 1</w:t>
      </w:r>
      <w:r w:rsidRPr="00586B42">
        <w:rPr>
          <w:vertAlign w:val="superscript"/>
        </w:rPr>
        <w:t>st</w:t>
      </w:r>
      <w:r>
        <w:t xml:space="preserve"> rule given above is found in complexes between alkenes or aromatic compounds and metal ions. For example, </w:t>
      </w:r>
    </w:p>
    <w:p w:rsidR="00354F5F" w:rsidRDefault="00354F5F" w:rsidP="00354F5F">
      <w:pPr>
        <w:ind w:firstLine="720"/>
        <w:jc w:val="both"/>
      </w:pPr>
      <w:r>
        <w:t>Since alkenes and aromatic rings are soft bases and should prefer to form complexes with soft acids. Thus,</w:t>
      </w:r>
      <m:oMath>
        <m:sSup>
          <m:sSupPr>
            <m:ctrlPr>
              <w:rPr>
                <w:rFonts w:ascii="Cambria Math" w:hAnsi="Cambria Math"/>
                <w:i/>
              </w:rPr>
            </m:ctrlPr>
          </m:sSupPr>
          <m:e>
            <m:r>
              <w:rPr>
                <w:rFonts w:ascii="Cambria Math" w:hAnsi="Cambria Math"/>
              </w:rPr>
              <m:t>Ag</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Pt</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Hg</m:t>
            </m:r>
          </m:e>
          <m:sup>
            <m:r>
              <w:rPr>
                <w:rFonts w:ascii="Cambria Math" w:hAnsi="Cambria Math"/>
              </w:rPr>
              <m:t>2+</m:t>
            </m:r>
          </m:sup>
        </m:sSup>
      </m:oMath>
      <w:r>
        <w:t>complexes are common, but the complexes of</w:t>
      </w:r>
      <m:oMath>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Mg</m:t>
            </m:r>
          </m:e>
          <m:sup>
            <m:r>
              <w:rPr>
                <w:rFonts w:ascii="Cambria Math" w:hAnsi="Cambria Math"/>
              </w:rPr>
              <m:t>2+</m:t>
            </m:r>
          </m:sup>
        </m:sSup>
        <m:r>
          <w:rPr>
            <w:rFonts w:ascii="Cambria Math" w:hAnsi="Cambria Math"/>
          </w:rPr>
          <m:t xml:space="preserve">or </m:t>
        </m:r>
        <m:sSup>
          <m:sSupPr>
            <m:ctrlPr>
              <w:rPr>
                <w:rFonts w:ascii="Cambria Math" w:hAnsi="Cambria Math"/>
                <w:i/>
              </w:rPr>
            </m:ctrlPr>
          </m:sSupPr>
          <m:e>
            <m:r>
              <w:rPr>
                <w:rFonts w:ascii="Cambria Math" w:hAnsi="Cambria Math"/>
              </w:rPr>
              <m:t>Al</m:t>
            </m:r>
          </m:e>
          <m:sup>
            <m:r>
              <w:rPr>
                <w:rFonts w:ascii="Cambria Math" w:hAnsi="Cambria Math"/>
              </w:rPr>
              <m:t>3+</m:t>
            </m:r>
          </m:sup>
        </m:sSup>
      </m:oMath>
      <w:r>
        <w:t>are rare. Chromium complexes are also common, but in such complexes the</w:t>
      </w:r>
      <m:oMath>
        <m:r>
          <w:rPr>
            <w:rFonts w:ascii="Cambria Math" w:hAnsi="Cambria Math"/>
          </w:rPr>
          <m:t>Cr</m:t>
        </m:r>
      </m:oMath>
      <w:r>
        <w:t>is in a low or zero oxidation state (which softens it) or attached to other soft ligands.</w:t>
      </w:r>
    </w:p>
    <w:p w:rsidR="00354F5F" w:rsidRDefault="00354F5F" w:rsidP="00354F5F">
      <w:pPr>
        <w:ind w:firstLine="720"/>
        <w:jc w:val="both"/>
      </w:pPr>
      <w:r w:rsidRPr="00A92EA6">
        <w:rPr>
          <w:b/>
          <w:u w:val="dotted"/>
        </w:rPr>
        <w:t>In another application, considering the reaction</w:t>
      </w:r>
      <w:r>
        <w:t xml:space="preserve"> — </w:t>
      </w:r>
    </w:p>
    <w:p w:rsidR="00354F5F" w:rsidRPr="00A92EA6" w:rsidRDefault="00354F5F" w:rsidP="00A92EA6">
      <w:pPr>
        <w:ind w:firstLine="720"/>
        <w:jc w:val="both"/>
      </w:pPr>
      <w:r>
        <w:t>The HSAB principle predicts that the equilibrium should lie to the right because the acid</w:t>
      </w:r>
      <m:oMath>
        <m:sSub>
          <m:sSubPr>
            <m:ctrlPr>
              <w:rPr>
                <w:rFonts w:ascii="Cambria Math" w:hAnsi="Cambria Math"/>
                <w:i/>
              </w:rPr>
            </m:ctrlPr>
          </m:sSubPr>
          <m:e>
            <m:r>
              <w:rPr>
                <w:rFonts w:ascii="Cambria Math" w:hAnsi="Cambria Math"/>
              </w:rPr>
              <m:t>CH</m:t>
            </m:r>
          </m:e>
          <m:sub>
            <m:r>
              <w:rPr>
                <w:rFonts w:ascii="Cambria Math" w:hAnsi="Cambria Math"/>
              </w:rPr>
              <m:t>3</m:t>
            </m:r>
          </m:sub>
        </m:sSub>
        <m:sSup>
          <m:sSupPr>
            <m:ctrlPr>
              <w:rPr>
                <w:rFonts w:ascii="Cambria Math" w:hAnsi="Cambria Math"/>
                <w:i/>
              </w:rPr>
            </m:ctrlPr>
          </m:sSupPr>
          <m:e>
            <m:r>
              <w:rPr>
                <w:rFonts w:ascii="Cambria Math" w:hAnsi="Cambria Math"/>
              </w:rPr>
              <m:t>CO</m:t>
            </m:r>
          </m:e>
          <m:sup>
            <m:r>
              <w:rPr>
                <w:rFonts w:ascii="Cambria Math" w:hAnsi="Cambria Math"/>
              </w:rPr>
              <m:t>+</m:t>
            </m:r>
          </m:sup>
        </m:sSup>
      </m:oMath>
      <w:r w:rsidR="00A92EA6">
        <w:t xml:space="preserve"> s</w:t>
      </w:r>
      <w:r>
        <w:t>hould have a greater affinity for the hard base</w:t>
      </w:r>
      <m:oMath>
        <m:sSup>
          <m:sSupPr>
            <m:ctrlPr>
              <w:rPr>
                <w:rFonts w:ascii="Cambria Math" w:hAnsi="Cambria Math"/>
                <w:i/>
              </w:rPr>
            </m:ctrlPr>
          </m:sSupPr>
          <m:e>
            <m:r>
              <w:rPr>
                <w:rFonts w:ascii="Cambria Math" w:hAnsi="Cambria Math"/>
              </w:rPr>
              <m:t>RO</m:t>
            </m:r>
          </m:e>
          <m:sup>
            <m:r>
              <w:rPr>
                <w:rFonts w:ascii="Cambria Math" w:hAnsi="Cambria Math"/>
              </w:rPr>
              <m:t>-</m:t>
            </m:r>
          </m:sup>
        </m:sSup>
      </m:oMath>
      <w:r>
        <w:t>than for the soft base</w:t>
      </w:r>
      <m:oMath>
        <m:sSup>
          <m:sSupPr>
            <m:ctrlPr>
              <w:rPr>
                <w:rFonts w:ascii="Cambria Math" w:hAnsi="Cambria Math"/>
                <w:i/>
              </w:rPr>
            </m:ctrlPr>
          </m:sSupPr>
          <m:e>
            <m:r>
              <w:rPr>
                <w:rFonts w:ascii="Cambria Math" w:hAnsi="Cambria Math"/>
              </w:rPr>
              <m:t>RS</m:t>
            </m:r>
          </m:e>
          <m:sup>
            <m:r>
              <w:rPr>
                <w:rFonts w:ascii="Cambria Math" w:hAnsi="Cambria Math"/>
              </w:rPr>
              <m:t>-</m:t>
            </m:r>
          </m:sup>
        </m:sSup>
      </m:oMath>
      <w:r>
        <w:t xml:space="preserve">. Indeed, the </w:t>
      </w:r>
      <m:oMath>
        <m:r>
          <w:rPr>
            <w:rFonts w:ascii="Cambria Math" w:hAnsi="Cambria Math"/>
          </w:rPr>
          <m:t>thiol</m:t>
        </m:r>
      </m:oMath>
      <w:r>
        <w:t xml:space="preserve"> esters are easily cleaved by</w:t>
      </w:r>
      <m:oMath>
        <m:sSup>
          <m:sSupPr>
            <m:ctrlPr>
              <w:rPr>
                <w:rFonts w:ascii="Cambria Math" w:hAnsi="Cambria Math"/>
                <w:i/>
              </w:rPr>
            </m:ctrlPr>
          </m:sSupPr>
          <m:e>
            <m:r>
              <w:rPr>
                <w:rFonts w:ascii="Cambria Math" w:hAnsi="Cambria Math"/>
              </w:rPr>
              <m:t>OR</m:t>
            </m:r>
          </m:e>
          <m:sup>
            <m:r>
              <w:rPr>
                <w:rFonts w:ascii="Cambria Math" w:hAnsi="Cambria Math"/>
              </w:rPr>
              <m:t>-</m:t>
            </m:r>
          </m:sup>
        </m:sSup>
      </m:oMath>
      <w:r>
        <w:t>or hydrolysed by dilute base (</w:t>
      </w:r>
      <m:oMath>
        <m:sSup>
          <m:sSupPr>
            <m:ctrlPr>
              <w:rPr>
                <w:rFonts w:ascii="Cambria Math" w:hAnsi="Cambria Math"/>
                <w:i/>
              </w:rPr>
            </m:ctrlPr>
          </m:sSupPr>
          <m:e>
            <m:r>
              <w:rPr>
                <w:rFonts w:ascii="Cambria Math" w:hAnsi="Cambria Math"/>
              </w:rPr>
              <m:t>OH</m:t>
            </m:r>
          </m:e>
          <m:sup>
            <m:r>
              <w:rPr>
                <w:rFonts w:ascii="Cambria Math" w:hAnsi="Cambria Math"/>
              </w:rPr>
              <m:t>-</m:t>
            </m:r>
          </m:sup>
        </m:sSup>
      </m:oMath>
      <w:r>
        <w:t>is also a hard base).</w:t>
      </w:r>
    </w:p>
    <w:p w:rsidR="00354F5F" w:rsidRPr="008906E8" w:rsidRDefault="00354F5F" w:rsidP="00A92EA6">
      <w:pPr>
        <w:spacing w:after="0"/>
        <w:jc w:val="both"/>
        <w:rPr>
          <w:b/>
          <w:color w:val="FF0000"/>
        </w:rPr>
      </w:pPr>
      <w:r w:rsidRPr="008906E8">
        <w:rPr>
          <w:b/>
          <w:color w:val="FF0000"/>
          <w:sz w:val="24"/>
        </w:rPr>
        <w:t>HOMO – LUMO Concept:</w:t>
      </w:r>
    </w:p>
    <w:p w:rsidR="00354F5F" w:rsidRDefault="00354F5F" w:rsidP="00354F5F">
      <w:pPr>
        <w:ind w:firstLine="720"/>
        <w:jc w:val="both"/>
      </w:pPr>
      <w:r>
        <w:t xml:space="preserve">MO’s are constructed from individual AO’s, which are of two types viz. </w:t>
      </w:r>
    </w:p>
    <w:p w:rsidR="00354F5F" w:rsidRDefault="00354F5F" w:rsidP="00354F5F">
      <w:pPr>
        <w:pStyle w:val="ListParagraph"/>
        <w:numPr>
          <w:ilvl w:val="0"/>
          <w:numId w:val="8"/>
        </w:numPr>
        <w:jc w:val="both"/>
      </w:pPr>
      <w:r>
        <w:lastRenderedPageBreak/>
        <w:t xml:space="preserve">One associated with lower energy called bonding MO and </w:t>
      </w:r>
    </w:p>
    <w:p w:rsidR="00354F5F" w:rsidRDefault="00354F5F" w:rsidP="00354F5F">
      <w:pPr>
        <w:pStyle w:val="ListParagraph"/>
        <w:numPr>
          <w:ilvl w:val="0"/>
          <w:numId w:val="8"/>
        </w:numPr>
        <w:jc w:val="both"/>
      </w:pPr>
      <w:r>
        <w:t>One associated with higher energy called antibonding MO.</w:t>
      </w:r>
    </w:p>
    <w:p w:rsidR="00354F5F" w:rsidRDefault="00354F5F" w:rsidP="00354F5F">
      <w:pPr>
        <w:ind w:firstLine="720"/>
        <w:jc w:val="both"/>
      </w:pPr>
      <w:r>
        <w:t xml:space="preserve">Total number of AO’s and MO’s are always equal and MO’s electronic configuration is same as for AO’s i.e. follows Aufbau, Pauli and Hund’s’ rule. A general MO energy level diagram involving only s &amp; p atomic orbitals is as shown below. </w:t>
      </w:r>
    </w:p>
    <w:p w:rsidR="00354F5F" w:rsidRDefault="00354F5F" w:rsidP="00354F5F">
      <w:pPr>
        <w:ind w:firstLine="720"/>
        <w:jc w:val="both"/>
      </w:pPr>
      <w:r>
        <w:t>From the MO energy level diagram, the Highest Occupied Molecular Orbital (</w:t>
      </w:r>
      <w:r w:rsidRPr="007A7325">
        <w:rPr>
          <w:b/>
        </w:rPr>
        <w:t>HOMO</w:t>
      </w:r>
      <w:r>
        <w:t>) is the MO that, according to building – up principle, is occupied last. The Lowest Unoccupied Molecular Orbital (</w:t>
      </w:r>
      <w:r>
        <w:rPr>
          <w:b/>
        </w:rPr>
        <w:t>LU</w:t>
      </w:r>
      <w:r w:rsidRPr="007A7325">
        <w:rPr>
          <w:b/>
        </w:rPr>
        <w:t>MO</w:t>
      </w:r>
      <w:r>
        <w:t xml:space="preserve">) is the next higher MO. For example, </w:t>
      </w:r>
    </w:p>
    <w:p w:rsidR="00354F5F" w:rsidRDefault="00354F5F" w:rsidP="00354F5F">
      <w:pPr>
        <w:pStyle w:val="ListParagraph"/>
        <w:numPr>
          <w:ilvl w:val="0"/>
          <w:numId w:val="9"/>
        </w:numPr>
        <w:jc w:val="both"/>
      </w:pPr>
      <w:r>
        <w:t xml:space="preserve">For, </w:t>
      </w:r>
      <w:r w:rsidRPr="00111145">
        <w:rPr>
          <w:position w:val="-14"/>
        </w:rPr>
        <w:object w:dxaOrig="2980" w:dyaOrig="420">
          <v:shape id="_x0000_i1064" type="#_x0000_t75" style="width:148.6pt;height:21.3pt" o:ole="">
            <v:imagedata r:id="rId94" o:title=""/>
          </v:shape>
          <o:OLEObject Type="Embed" ProgID="Equation.3" ShapeID="_x0000_i1064" DrawAspect="Content" ObjectID="_1669045692" r:id="rId95"/>
        </w:object>
      </w:r>
    </w:p>
    <w:p w:rsidR="00354F5F" w:rsidRDefault="00354F5F" w:rsidP="00354F5F">
      <w:pPr>
        <w:pStyle w:val="ListParagraph"/>
        <w:ind w:left="1080"/>
        <w:jc w:val="both"/>
      </w:pPr>
      <w:r>
        <w:t xml:space="preserve">HOMO is </w:t>
      </w:r>
      <w:r w:rsidRPr="00F63481">
        <w:rPr>
          <w:position w:val="-14"/>
        </w:rPr>
        <w:object w:dxaOrig="440" w:dyaOrig="420">
          <v:shape id="_x0000_i1065" type="#_x0000_t75" style="width:21.9pt;height:21.3pt" o:ole="">
            <v:imagedata r:id="rId96" o:title=""/>
          </v:shape>
          <o:OLEObject Type="Embed" ProgID="Equation.3" ShapeID="_x0000_i1065" DrawAspect="Content" ObjectID="_1669045693" r:id="rId97"/>
        </w:object>
      </w:r>
      <w:r>
        <w:t xml:space="preserve"> and LUMO is </w:t>
      </w:r>
      <w:r w:rsidRPr="00F63481">
        <w:rPr>
          <w:position w:val="-12"/>
        </w:rPr>
        <w:object w:dxaOrig="420" w:dyaOrig="400">
          <v:shape id="_x0000_i1066" type="#_x0000_t75" style="width:21.3pt;height:19.6pt" o:ole="">
            <v:imagedata r:id="rId98" o:title=""/>
          </v:shape>
          <o:OLEObject Type="Embed" ProgID="Equation.3" ShapeID="_x0000_i1066" DrawAspect="Content" ObjectID="_1669045694" r:id="rId99"/>
        </w:object>
      </w:r>
    </w:p>
    <w:p w:rsidR="00354F5F" w:rsidRDefault="00354F5F" w:rsidP="00354F5F">
      <w:pPr>
        <w:pStyle w:val="ListParagraph"/>
        <w:numPr>
          <w:ilvl w:val="0"/>
          <w:numId w:val="9"/>
        </w:numPr>
        <w:jc w:val="both"/>
      </w:pPr>
      <w:r>
        <w:t xml:space="preserve">For, </w:t>
      </w:r>
      <w:r w:rsidRPr="00111145">
        <w:rPr>
          <w:position w:val="-14"/>
        </w:rPr>
        <w:object w:dxaOrig="2620" w:dyaOrig="420">
          <v:shape id="_x0000_i1067" type="#_x0000_t75" style="width:131.35pt;height:21.3pt" o:ole="">
            <v:imagedata r:id="rId100" o:title=""/>
          </v:shape>
          <o:OLEObject Type="Embed" ProgID="Equation.3" ShapeID="_x0000_i1067" DrawAspect="Content" ObjectID="_1669045695" r:id="rId101"/>
        </w:object>
      </w:r>
    </w:p>
    <w:p w:rsidR="00354F5F" w:rsidRDefault="00354F5F" w:rsidP="00354F5F">
      <w:pPr>
        <w:pStyle w:val="ListParagraph"/>
        <w:ind w:left="1080"/>
        <w:jc w:val="both"/>
      </w:pPr>
      <w:r>
        <w:t xml:space="preserve">HOMO is </w:t>
      </w:r>
      <w:r w:rsidRPr="00F63481">
        <w:rPr>
          <w:position w:val="-14"/>
        </w:rPr>
        <w:object w:dxaOrig="420" w:dyaOrig="380">
          <v:shape id="_x0000_i1068" type="#_x0000_t75" style="width:21.3pt;height:19pt" o:ole="">
            <v:imagedata r:id="rId102" o:title=""/>
          </v:shape>
          <o:OLEObject Type="Embed" ProgID="Equation.3" ShapeID="_x0000_i1068" DrawAspect="Content" ObjectID="_1669045696" r:id="rId103"/>
        </w:object>
      </w:r>
      <w:r>
        <w:t xml:space="preserve"> and LUMO is </w:t>
      </w:r>
      <w:r w:rsidRPr="00F63481">
        <w:rPr>
          <w:position w:val="-14"/>
        </w:rPr>
        <w:object w:dxaOrig="440" w:dyaOrig="420">
          <v:shape id="_x0000_i1069" type="#_x0000_t75" style="width:21.9pt;height:21.3pt" o:ole="">
            <v:imagedata r:id="rId96" o:title=""/>
          </v:shape>
          <o:OLEObject Type="Embed" ProgID="Equation.3" ShapeID="_x0000_i1069" DrawAspect="Content" ObjectID="_1669045697" r:id="rId104"/>
        </w:object>
      </w:r>
    </w:p>
    <w:p w:rsidR="00354F5F" w:rsidRDefault="00354F5F" w:rsidP="00354F5F">
      <w:pPr>
        <w:pStyle w:val="ListParagraph"/>
        <w:numPr>
          <w:ilvl w:val="0"/>
          <w:numId w:val="9"/>
        </w:numPr>
        <w:jc w:val="both"/>
      </w:pPr>
      <w:r>
        <w:t xml:space="preserve">For, </w:t>
      </w:r>
      <w:r w:rsidRPr="00111145">
        <w:rPr>
          <w:position w:val="-14"/>
        </w:rPr>
        <w:object w:dxaOrig="3040" w:dyaOrig="420">
          <v:shape id="_x0000_i1070" type="#_x0000_t75" style="width:152.05pt;height:21.3pt" o:ole="">
            <v:imagedata r:id="rId105" o:title=""/>
          </v:shape>
          <o:OLEObject Type="Embed" ProgID="Equation.3" ShapeID="_x0000_i1070" DrawAspect="Content" ObjectID="_1669045698" r:id="rId106"/>
        </w:object>
      </w:r>
    </w:p>
    <w:p w:rsidR="00354F5F" w:rsidRDefault="00354F5F" w:rsidP="00354F5F">
      <w:pPr>
        <w:pStyle w:val="ListParagraph"/>
        <w:ind w:left="1080"/>
        <w:jc w:val="both"/>
      </w:pPr>
      <w:r>
        <w:t xml:space="preserve">HOMO is </w:t>
      </w:r>
      <w:r w:rsidRPr="00F63481">
        <w:rPr>
          <w:position w:val="-14"/>
        </w:rPr>
        <w:object w:dxaOrig="440" w:dyaOrig="420">
          <v:shape id="_x0000_i1071" type="#_x0000_t75" style="width:21.9pt;height:21.3pt" o:ole="">
            <v:imagedata r:id="rId107" o:title=""/>
          </v:shape>
          <o:OLEObject Type="Embed" ProgID="Equation.3" ShapeID="_x0000_i1071" DrawAspect="Content" ObjectID="_1669045699" r:id="rId108"/>
        </w:object>
      </w:r>
      <w:r>
        <w:t xml:space="preserve"> and LUMO is</w:t>
      </w:r>
      <w:r w:rsidRPr="00F63481">
        <w:rPr>
          <w:position w:val="-12"/>
        </w:rPr>
        <w:object w:dxaOrig="420" w:dyaOrig="400">
          <v:shape id="_x0000_i1072" type="#_x0000_t75" style="width:21.3pt;height:19.6pt" o:ole="">
            <v:imagedata r:id="rId109" o:title=""/>
          </v:shape>
          <o:OLEObject Type="Embed" ProgID="Equation.3" ShapeID="_x0000_i1072" DrawAspect="Content" ObjectID="_1669045700" r:id="rId110"/>
        </w:object>
      </w:r>
      <w:r>
        <w:t xml:space="preserve">, and so on. </w:t>
      </w:r>
    </w:p>
    <w:p w:rsidR="00354F5F" w:rsidRDefault="00354F5F" w:rsidP="00354F5F">
      <w:pPr>
        <w:ind w:firstLine="720"/>
        <w:jc w:val="both"/>
      </w:pPr>
      <w:r>
        <w:t xml:space="preserve">HOMO and LUMO are called Frontier orbitals, as these only involves during a chemical transformation. For example, </w:t>
      </w:r>
    </w:p>
    <w:p w:rsidR="00354F5F" w:rsidRDefault="00354F5F" w:rsidP="00354F5F">
      <w:pPr>
        <w:ind w:firstLine="720"/>
        <w:jc w:val="both"/>
      </w:pPr>
      <w:r>
        <w:t xml:space="preserve">For cycloaddition reaction, the reaction will be allowed only when all overlaps between highest – occupied molecular orbitals (HOMO) of reactant and the LUMO of the other are such that a </w:t>
      </w:r>
      <w:r w:rsidRPr="00043F34">
        <w:rPr>
          <w:position w:val="-6"/>
        </w:rPr>
        <w:object w:dxaOrig="460" w:dyaOrig="240">
          <v:shape id="_x0000_i1073" type="#_x0000_t75" style="width:22.45pt;height:12.1pt" o:ole="">
            <v:imagedata r:id="rId111" o:title=""/>
          </v:shape>
          <o:OLEObject Type="Embed" ProgID="Equation.3" ShapeID="_x0000_i1073" DrawAspect="Content" ObjectID="_1669045701" r:id="rId112"/>
        </w:object>
      </w:r>
      <w:r>
        <w:t xml:space="preserve"> lobe overlaps only with another </w:t>
      </w:r>
      <w:r w:rsidRPr="00043F34">
        <w:rPr>
          <w:position w:val="-6"/>
        </w:rPr>
        <w:object w:dxaOrig="460" w:dyaOrig="240">
          <v:shape id="_x0000_i1074" type="#_x0000_t75" style="width:22.45pt;height:12.1pt" o:ole="">
            <v:imagedata r:id="rId113" o:title=""/>
          </v:shape>
          <o:OLEObject Type="Embed" ProgID="Equation.3" ShapeID="_x0000_i1074" DrawAspect="Content" ObjectID="_1669045702" r:id="rId114"/>
        </w:object>
      </w:r>
      <w:r>
        <w:t xml:space="preserve"> lobe and a </w:t>
      </w:r>
      <w:r w:rsidRPr="00043F34">
        <w:rPr>
          <w:position w:val="-6"/>
        </w:rPr>
        <w:object w:dxaOrig="460" w:dyaOrig="220">
          <v:shape id="_x0000_i1075" type="#_x0000_t75" style="width:22.45pt;height:10.35pt" o:ole="">
            <v:imagedata r:id="rId115" o:title=""/>
          </v:shape>
          <o:OLEObject Type="Embed" ProgID="Equation.3" ShapeID="_x0000_i1075" DrawAspect="Content" ObjectID="_1669045703" r:id="rId116"/>
        </w:object>
      </w:r>
      <w:r>
        <w:t xml:space="preserve"> lobe only with another </w:t>
      </w:r>
      <w:r w:rsidRPr="00043F34">
        <w:rPr>
          <w:position w:val="-6"/>
        </w:rPr>
        <w:object w:dxaOrig="460" w:dyaOrig="220">
          <v:shape id="_x0000_i1076" type="#_x0000_t75" style="width:22.45pt;height:10.35pt" o:ole="">
            <v:imagedata r:id="rId117" o:title=""/>
          </v:shape>
          <o:OLEObject Type="Embed" ProgID="Equation.3" ShapeID="_x0000_i1076" DrawAspect="Content" ObjectID="_1669045704" r:id="rId118"/>
        </w:object>
      </w:r>
      <w:r>
        <w:t xml:space="preserve"> lobe.</w:t>
      </w:r>
    </w:p>
    <w:p w:rsidR="00354F5F" w:rsidRPr="007409D3" w:rsidRDefault="00354F5F" w:rsidP="00354F5F">
      <w:pPr>
        <w:spacing w:after="0"/>
        <w:ind w:firstLine="720"/>
        <w:jc w:val="both"/>
      </w:pPr>
      <w:r>
        <w:t xml:space="preserve">For example, </w:t>
      </w:r>
      <w:r>
        <w:rPr>
          <w:sz w:val="24"/>
          <w:szCs w:val="24"/>
        </w:rPr>
        <w:t>[4 + 2] – Cycloaddition Reactions:</w:t>
      </w:r>
    </w:p>
    <w:p w:rsidR="00354F5F" w:rsidRDefault="00354F5F" w:rsidP="00354F5F">
      <w:pPr>
        <w:spacing w:after="0"/>
        <w:jc w:val="both"/>
      </w:pPr>
      <w:r>
        <w:rPr>
          <w:sz w:val="24"/>
          <w:szCs w:val="24"/>
        </w:rPr>
        <w:tab/>
      </w:r>
      <w:r>
        <w:rPr>
          <w:sz w:val="24"/>
          <w:szCs w:val="24"/>
        </w:rPr>
        <w:tab/>
      </w:r>
      <w:r w:rsidR="00A92EA6">
        <w:object w:dxaOrig="4374" w:dyaOrig="1206">
          <v:shape id="_x0000_i1077" type="#_x0000_t75" style="width:141.1pt;height:38.6pt" o:ole="">
            <v:imagedata r:id="rId119" o:title=""/>
          </v:shape>
          <o:OLEObject Type="Embed" ProgID="ChemDraw.Document.6.0" ShapeID="_x0000_i1077" DrawAspect="Content" ObjectID="_1669045705" r:id="rId120"/>
        </w:object>
      </w:r>
    </w:p>
    <w:p w:rsidR="00354F5F" w:rsidRDefault="00AC2C81" w:rsidP="00A92EA6">
      <w:pPr>
        <w:ind w:firstLine="720"/>
        <w:jc w:val="both"/>
        <w:rPr>
          <w:sz w:val="24"/>
          <w:szCs w:val="24"/>
        </w:rPr>
      </w:pPr>
      <w:r w:rsidRPr="00AC2C81">
        <w:rPr>
          <w:noProof/>
          <w:lang w:eastAsia="en-US"/>
        </w:rPr>
        <w:pict>
          <v:shape id="_x0000_s1703" type="#_x0000_t75" style="position:absolute;left:0;text-align:left;margin-left:270.7pt;margin-top:25.85pt;width:175.3pt;height:192.85pt;z-index:251691008">
            <v:imagedata r:id="rId121" o:title=""/>
            <w10:wrap type="square"/>
          </v:shape>
          <o:OLEObject Type="Embed" ProgID="ChemDraw.Document.6.0" ShapeID="_x0000_s1703" DrawAspect="Content" ObjectID="_1669045833" r:id="rId122"/>
        </w:pict>
      </w:r>
      <w:r w:rsidR="00354F5F">
        <w:rPr>
          <w:sz w:val="24"/>
          <w:szCs w:val="24"/>
        </w:rPr>
        <w:t>In [4</w:t>
      </w:r>
      <w:r w:rsidR="00354F5F" w:rsidRPr="001F79BE">
        <w:rPr>
          <w:sz w:val="24"/>
          <w:szCs w:val="24"/>
          <w:vertAlign w:val="subscript"/>
        </w:rPr>
        <w:t>s</w:t>
      </w:r>
      <w:r w:rsidR="00354F5F">
        <w:rPr>
          <w:sz w:val="24"/>
          <w:szCs w:val="24"/>
        </w:rPr>
        <w:t xml:space="preserve"> + 2</w:t>
      </w:r>
      <w:r w:rsidR="00354F5F" w:rsidRPr="001F79BE">
        <w:rPr>
          <w:sz w:val="24"/>
          <w:szCs w:val="24"/>
          <w:vertAlign w:val="subscript"/>
        </w:rPr>
        <w:t>s</w:t>
      </w:r>
      <w:r w:rsidR="00354F5F">
        <w:rPr>
          <w:sz w:val="24"/>
          <w:szCs w:val="24"/>
        </w:rPr>
        <w:t xml:space="preserve">] – cycloaddition, the four </w:t>
      </w:r>
      <w:r w:rsidR="00354F5F">
        <w:rPr>
          <w:sz w:val="24"/>
          <w:szCs w:val="24"/>
        </w:rPr>
        <w:sym w:font="Symbol" w:char="F070"/>
      </w:r>
      <w:r w:rsidR="00354F5F">
        <w:rPr>
          <w:sz w:val="24"/>
          <w:szCs w:val="24"/>
        </w:rPr>
        <w:t xml:space="preserve"> - MO’s of the conjugated diene is obtained by LCAO, and have the following symmetries: </w:t>
      </w:r>
    </w:p>
    <w:p w:rsidR="00354F5F" w:rsidRDefault="00354F5F" w:rsidP="00A92EA6">
      <w:pPr>
        <w:jc w:val="both"/>
        <w:rPr>
          <w:sz w:val="24"/>
          <w:szCs w:val="24"/>
        </w:rPr>
      </w:pPr>
      <w:r>
        <w:rPr>
          <w:sz w:val="24"/>
          <w:szCs w:val="24"/>
        </w:rPr>
        <w:tab/>
        <w:t xml:space="preserve">The ground-state </w:t>
      </w:r>
      <w:r>
        <w:rPr>
          <w:sz w:val="24"/>
          <w:szCs w:val="24"/>
        </w:rPr>
        <w:sym w:font="Symbol" w:char="F070"/>
      </w:r>
      <w:r>
        <w:rPr>
          <w:sz w:val="24"/>
          <w:szCs w:val="24"/>
        </w:rPr>
        <w:t xml:space="preserve"> - electronic configuration of butadiene is</w:t>
      </w:r>
      <w:r w:rsidRPr="007A4279">
        <w:rPr>
          <w:position w:val="-10"/>
        </w:rPr>
        <w:object w:dxaOrig="639" w:dyaOrig="380">
          <v:shape id="_x0000_i1078" type="#_x0000_t75" style="width:31.7pt;height:19pt" o:ole="">
            <v:imagedata r:id="rId123" o:title=""/>
          </v:shape>
          <o:OLEObject Type="Embed" ProgID="Equation.3" ShapeID="_x0000_i1078" DrawAspect="Content" ObjectID="_1669045706" r:id="rId124"/>
        </w:object>
      </w:r>
      <w:r>
        <w:rPr>
          <w:sz w:val="24"/>
          <w:szCs w:val="24"/>
        </w:rPr>
        <w:t xml:space="preserve">. Therefore, the ground state HOMO is </w:t>
      </w:r>
      <w:r w:rsidRPr="007A4279">
        <w:rPr>
          <w:position w:val="-10"/>
        </w:rPr>
        <w:object w:dxaOrig="320" w:dyaOrig="340">
          <v:shape id="_x0000_i1079" type="#_x0000_t75" style="width:15.55pt;height:17.3pt" o:ole="">
            <v:imagedata r:id="rId125" o:title=""/>
          </v:shape>
          <o:OLEObject Type="Embed" ProgID="Equation.3" ShapeID="_x0000_i1079" DrawAspect="Content" ObjectID="_1669045707" r:id="rId126"/>
        </w:object>
      </w:r>
      <w:r>
        <w:rPr>
          <w:sz w:val="24"/>
          <w:szCs w:val="24"/>
        </w:rPr>
        <w:t xml:space="preserve"> which possesses the symmetry as shown. The LUMO of ethylene is the </w:t>
      </w:r>
      <w:r w:rsidRPr="007A4279">
        <w:rPr>
          <w:position w:val="-6"/>
        </w:rPr>
        <w:object w:dxaOrig="320" w:dyaOrig="340">
          <v:shape id="_x0000_i1080" type="#_x0000_t75" style="width:15.55pt;height:17.3pt" o:ole="">
            <v:imagedata r:id="rId127" o:title=""/>
          </v:shape>
          <o:OLEObject Type="Embed" ProgID="Equation.3" ShapeID="_x0000_i1080" DrawAspect="Content" ObjectID="_1669045708" r:id="rId128"/>
        </w:object>
      </w:r>
      <w:r w:rsidRPr="00312407">
        <w:rPr>
          <w:sz w:val="24"/>
          <w:szCs w:val="24"/>
        </w:rPr>
        <w:t>MO – which</w:t>
      </w:r>
      <w:r>
        <w:rPr>
          <w:sz w:val="24"/>
          <w:szCs w:val="24"/>
        </w:rPr>
        <w:t xml:space="preserve"> has the symmetry as:</w:t>
      </w:r>
    </w:p>
    <w:p w:rsidR="00354F5F" w:rsidRPr="00391AD3" w:rsidRDefault="00AC2C81" w:rsidP="00A92EA6">
      <w:pPr>
        <w:ind w:firstLine="720"/>
        <w:jc w:val="both"/>
        <w:rPr>
          <w:sz w:val="24"/>
          <w:szCs w:val="24"/>
        </w:rPr>
      </w:pPr>
      <w:r w:rsidRPr="00AC2C81">
        <w:rPr>
          <w:noProof/>
          <w:lang w:eastAsia="en-US"/>
        </w:rPr>
        <w:pict>
          <v:shape id="_x0000_s1705" type="#_x0000_t75" style="position:absolute;left:0;text-align:left;margin-left:90pt;margin-top:1.6pt;width:141.35pt;height:144.5pt;z-index:251693056">
            <v:imagedata r:id="rId129" o:title=""/>
            <w10:wrap type="square"/>
          </v:shape>
          <o:OLEObject Type="Embed" ProgID="ChemDraw.Document.6.0" ShapeID="_x0000_s1705" DrawAspect="Content" ObjectID="_1669045834" r:id="rId130"/>
        </w:pict>
      </w:r>
      <w:r w:rsidR="00354F5F">
        <w:rPr>
          <w:sz w:val="24"/>
          <w:szCs w:val="24"/>
        </w:rPr>
        <w:t xml:space="preserve">Now, </w:t>
      </w:r>
    </w:p>
    <w:p w:rsidR="00354F5F" w:rsidRDefault="00354F5F" w:rsidP="00354F5F">
      <w:pPr>
        <w:rPr>
          <w:sz w:val="24"/>
          <w:szCs w:val="24"/>
        </w:rPr>
      </w:pPr>
    </w:p>
    <w:p w:rsidR="00354F5F" w:rsidRDefault="00AC2C81" w:rsidP="00354F5F">
      <w:pPr>
        <w:rPr>
          <w:sz w:val="24"/>
          <w:szCs w:val="24"/>
        </w:rPr>
      </w:pPr>
      <w:r w:rsidRPr="00AC2C81">
        <w:rPr>
          <w:noProof/>
          <w:lang w:eastAsia="en-US"/>
        </w:rPr>
        <w:pict>
          <v:shape id="_x0000_s1704" type="#_x0000_t75" style="position:absolute;margin-left:308.4pt;margin-top:24.8pt;width:68.8pt;height:58.95pt;z-index:251692032">
            <v:imagedata r:id="rId131" o:title=""/>
            <w10:wrap type="square"/>
          </v:shape>
          <o:OLEObject Type="Embed" ProgID="ChemDraw.Document.6.0" ShapeID="_x0000_s1704" DrawAspect="Content" ObjectID="_1669045835" r:id="rId132"/>
        </w:pict>
      </w:r>
    </w:p>
    <w:p w:rsidR="00354F5F" w:rsidRDefault="00354F5F" w:rsidP="00354F5F">
      <w:pPr>
        <w:rPr>
          <w:sz w:val="24"/>
          <w:szCs w:val="24"/>
        </w:rPr>
      </w:pPr>
    </w:p>
    <w:p w:rsidR="00354F5F" w:rsidRDefault="00354F5F" w:rsidP="00354F5F">
      <w:pPr>
        <w:rPr>
          <w:sz w:val="24"/>
          <w:szCs w:val="24"/>
        </w:rPr>
      </w:pPr>
    </w:p>
    <w:p w:rsidR="00354F5F" w:rsidRDefault="00354F5F" w:rsidP="00354F5F">
      <w:pPr>
        <w:ind w:firstLine="720"/>
        <w:rPr>
          <w:sz w:val="24"/>
          <w:szCs w:val="24"/>
        </w:rPr>
      </w:pPr>
      <w:r>
        <w:rPr>
          <w:sz w:val="24"/>
          <w:szCs w:val="24"/>
        </w:rPr>
        <w:lastRenderedPageBreak/>
        <w:t>Therefore, supra – supra interaction is symmetry as well as geometry allowed in the ground state, i.e. [4s+ 2s] – cycloaddition is a thermally allowed process (Δ – allowed).</w:t>
      </w:r>
    </w:p>
    <w:p w:rsidR="00354F5F" w:rsidRDefault="00354F5F" w:rsidP="00C01DBB">
      <w:pPr>
        <w:spacing w:after="0"/>
        <w:ind w:firstLine="720"/>
        <w:rPr>
          <w:sz w:val="24"/>
          <w:szCs w:val="24"/>
        </w:rPr>
      </w:pPr>
      <w:r>
        <w:rPr>
          <w:sz w:val="24"/>
          <w:szCs w:val="24"/>
        </w:rPr>
        <w:t xml:space="preserve">The same can also be shown by taking the LUMO of butadiene, which is </w:t>
      </w:r>
      <w:r w:rsidRPr="007A4279">
        <w:rPr>
          <w:position w:val="-12"/>
        </w:rPr>
        <w:object w:dxaOrig="320" w:dyaOrig="360">
          <v:shape id="_x0000_i1081" type="#_x0000_t75" style="width:15.55pt;height:18.45pt" o:ole="">
            <v:imagedata r:id="rId133" o:title=""/>
          </v:shape>
          <o:OLEObject Type="Embed" ProgID="Equation.3" ShapeID="_x0000_i1081" DrawAspect="Content" ObjectID="_1669045709" r:id="rId134"/>
        </w:object>
      </w:r>
      <w:r>
        <w:rPr>
          <w:sz w:val="24"/>
          <w:szCs w:val="24"/>
        </w:rPr>
        <w:t xml:space="preserve"> and HOMO of ethylene, which is </w:t>
      </w:r>
      <w:r>
        <w:rPr>
          <w:sz w:val="24"/>
          <w:szCs w:val="24"/>
        </w:rPr>
        <w:sym w:font="Symbol" w:char="F070"/>
      </w:r>
      <w:r>
        <w:rPr>
          <w:sz w:val="24"/>
          <w:szCs w:val="24"/>
        </w:rPr>
        <w:t xml:space="preserve"> - MO. </w:t>
      </w:r>
    </w:p>
    <w:p w:rsidR="00A92EA6" w:rsidRDefault="00354F5F" w:rsidP="00A92EA6">
      <w:r>
        <w:rPr>
          <w:sz w:val="24"/>
          <w:szCs w:val="24"/>
        </w:rPr>
        <w:tab/>
      </w:r>
      <w:r>
        <w:rPr>
          <w:sz w:val="24"/>
          <w:szCs w:val="24"/>
        </w:rPr>
        <w:tab/>
      </w:r>
      <w:r>
        <w:rPr>
          <w:sz w:val="24"/>
          <w:szCs w:val="24"/>
        </w:rPr>
        <w:tab/>
      </w:r>
      <w:r w:rsidR="00A92EA6">
        <w:object w:dxaOrig="5118" w:dyaOrig="4842">
          <v:shape id="_x0000_i1082" type="#_x0000_t75" style="width:163.6pt;height:155.5pt" o:ole="">
            <v:imagedata r:id="rId135" o:title=""/>
          </v:shape>
          <o:OLEObject Type="Embed" ProgID="ChemDraw.Document.6.0" ShapeID="_x0000_i1082" DrawAspect="Content" ObjectID="_1669045710" r:id="rId136"/>
        </w:object>
      </w:r>
    </w:p>
    <w:p w:rsidR="00354F5F" w:rsidRDefault="00354F5F" w:rsidP="00A92EA6">
      <w:pPr>
        <w:jc w:val="center"/>
        <w:rPr>
          <w:sz w:val="24"/>
          <w:szCs w:val="24"/>
        </w:rPr>
      </w:pPr>
      <w:r>
        <w:rPr>
          <w:sz w:val="24"/>
          <w:szCs w:val="24"/>
        </w:rPr>
        <w:t>***********</w:t>
      </w:r>
    </w:p>
    <w:p w:rsidR="00E9702D" w:rsidRPr="00E7164C" w:rsidRDefault="00E9702D" w:rsidP="00E9702D">
      <w:pPr>
        <w:spacing w:after="0"/>
        <w:jc w:val="both"/>
        <w:rPr>
          <w:b/>
          <w:sz w:val="28"/>
        </w:rPr>
      </w:pPr>
      <w:r w:rsidRPr="00E7164C">
        <w:rPr>
          <w:b/>
          <w:sz w:val="32"/>
        </w:rPr>
        <w:t>Reaction Path:</w:t>
      </w:r>
    </w:p>
    <w:p w:rsidR="00E9702D" w:rsidRPr="005B193E" w:rsidRDefault="00E9702D" w:rsidP="00E9702D">
      <w:pPr>
        <w:jc w:val="both"/>
        <w:rPr>
          <w:b/>
        </w:rPr>
      </w:pPr>
      <w:r w:rsidRPr="00E7164C">
        <w:rPr>
          <w:b/>
          <w:sz w:val="28"/>
          <w:u w:val="dotted"/>
        </w:rPr>
        <w:t>Homolytic &amp; Heterolytic Bond Cleavage</w:t>
      </w:r>
      <w:r w:rsidRPr="005B193E">
        <w:rPr>
          <w:b/>
        </w:rPr>
        <w:t xml:space="preserve">: </w:t>
      </w:r>
    </w:p>
    <w:p w:rsidR="00E9702D" w:rsidRDefault="00E9702D" w:rsidP="00E9702D">
      <w:pPr>
        <w:spacing w:after="0"/>
        <w:ind w:firstLine="720"/>
        <w:jc w:val="both"/>
      </w:pPr>
      <w:r>
        <w:t xml:space="preserve">A </w:t>
      </w:r>
      <w:r w:rsidRPr="00A5318E">
        <w:rPr>
          <w:b/>
        </w:rPr>
        <w:t>heterolytic</w:t>
      </w:r>
      <w:r>
        <w:t xml:space="preserve"> bond cleavage or fission is that in which the shared electron pair of the sigma – bond is not shared equally during fission by thecovalently bonded atoms, and thus results in the formation of a cation and an anion. For example,</w:t>
      </w:r>
    </w:p>
    <w:p w:rsidR="00E9702D" w:rsidRDefault="00E9702D" w:rsidP="00E9702D">
      <w:pPr>
        <w:spacing w:after="0"/>
        <w:ind w:left="1440" w:firstLine="720"/>
        <w:jc w:val="both"/>
      </w:pPr>
      <w:r>
        <w:object w:dxaOrig="4552" w:dyaOrig="1155">
          <v:shape id="_x0000_i1083" type="#_x0000_t75" style="width:182.6pt;height:46.1pt" o:ole="">
            <v:imagedata r:id="rId137" o:title=""/>
          </v:shape>
          <o:OLEObject Type="Embed" ProgID="ChemDraw.Document.6.0" ShapeID="_x0000_i1083" DrawAspect="Content" ObjectID="_1669045711" r:id="rId138"/>
        </w:object>
      </w:r>
    </w:p>
    <w:p w:rsidR="00E9702D" w:rsidRDefault="00E9702D" w:rsidP="00E9702D">
      <w:pPr>
        <w:ind w:firstLine="720"/>
        <w:jc w:val="both"/>
      </w:pPr>
      <w:r>
        <w:t xml:space="preserve">The ease of heterolysis depends on the nature of the leaving group, as well as on the stability of the anion and cation. For example, </w:t>
      </w:r>
    </w:p>
    <w:p w:rsidR="00E9702D" w:rsidRDefault="00E9702D" w:rsidP="00E7164C">
      <w:pPr>
        <w:ind w:firstLine="720"/>
        <w:jc w:val="both"/>
      </w:pPr>
      <w:r>
        <w:t xml:space="preserve">The order of ease of hydrolysis of some </w:t>
      </w:r>
      <w:r w:rsidRPr="00DC4004">
        <w:rPr>
          <w:i/>
        </w:rPr>
        <w:t>t</w:t>
      </w:r>
      <w:r>
        <w:t xml:space="preserve"> – butyl compounds is —</w:t>
      </w:r>
    </w:p>
    <w:p w:rsidR="00E9702D" w:rsidRDefault="00E7164C" w:rsidP="00E7164C">
      <w:pPr>
        <w:ind w:firstLine="720"/>
        <w:jc w:val="both"/>
      </w:pPr>
      <w:r>
        <w:tab/>
      </w:r>
      <m:oMath>
        <m:sSub>
          <m:sSubPr>
            <m:ctrlPr>
              <w:rPr>
                <w:rFonts w:ascii="Cambria Math" w:hAnsi="Cambria Math"/>
                <w:i/>
              </w:rPr>
            </m:ctrlPr>
          </m:sSubPr>
          <m:e>
            <m:r>
              <w:rPr>
                <w:rFonts w:ascii="Cambria Math" w:hAnsi="Cambria Math"/>
              </w:rPr>
              <m:t>Me</m:t>
            </m:r>
          </m:e>
          <m:sub>
            <m:r>
              <w:rPr>
                <w:rFonts w:ascii="Cambria Math" w:hAnsi="Cambria Math"/>
              </w:rPr>
              <m:t>3</m:t>
            </m:r>
          </m:sub>
        </m:sSub>
        <m:r>
          <w:rPr>
            <w:rFonts w:ascii="Cambria Math" w:hAnsi="Cambria Math"/>
          </w:rPr>
          <m:t>C-OH &lt;</m:t>
        </m:r>
        <m:sSub>
          <m:sSubPr>
            <m:ctrlPr>
              <w:rPr>
                <w:rFonts w:ascii="Cambria Math" w:hAnsi="Cambria Math"/>
                <w:i/>
              </w:rPr>
            </m:ctrlPr>
          </m:sSubPr>
          <m:e>
            <m:r>
              <w:rPr>
                <w:rFonts w:ascii="Cambria Math" w:hAnsi="Cambria Math"/>
              </w:rPr>
              <m:t>Me</m:t>
            </m:r>
          </m:e>
          <m:sub>
            <m:r>
              <w:rPr>
                <w:rFonts w:ascii="Cambria Math" w:hAnsi="Cambria Math"/>
              </w:rPr>
              <m:t>3</m:t>
            </m:r>
          </m:sub>
        </m:sSub>
        <m:r>
          <w:rPr>
            <w:rFonts w:ascii="Cambria Math" w:hAnsi="Cambria Math"/>
          </w:rPr>
          <m:t>C-OAc &lt;</m:t>
        </m:r>
        <m:sSub>
          <m:sSubPr>
            <m:ctrlPr>
              <w:rPr>
                <w:rFonts w:ascii="Cambria Math" w:hAnsi="Cambria Math"/>
                <w:i/>
              </w:rPr>
            </m:ctrlPr>
          </m:sSubPr>
          <m:e>
            <m:r>
              <w:rPr>
                <w:rFonts w:ascii="Cambria Math" w:hAnsi="Cambria Math"/>
              </w:rPr>
              <m:t>Me</m:t>
            </m:r>
          </m:e>
          <m:sub>
            <m:r>
              <w:rPr>
                <w:rFonts w:ascii="Cambria Math" w:hAnsi="Cambria Math"/>
              </w:rPr>
              <m:t>3</m:t>
            </m:r>
          </m:sub>
        </m:sSub>
        <m:r>
          <w:rPr>
            <w:rFonts w:ascii="Cambria Math" w:hAnsi="Cambria Math"/>
          </w:rPr>
          <m:t>C-Cl</m:t>
        </m:r>
      </m:oMath>
    </w:p>
    <w:p w:rsidR="00E9702D" w:rsidRDefault="00E9702D" w:rsidP="00E9702D">
      <w:pPr>
        <w:spacing w:after="0"/>
        <w:ind w:firstLine="720"/>
        <w:jc w:val="both"/>
      </w:pPr>
      <w:r>
        <w:t>The above mentioned order is due to the fact that the corresponding acid strength follows the following order —</w:t>
      </w:r>
    </w:p>
    <w:p w:rsidR="00E9702D" w:rsidRDefault="00E7164C" w:rsidP="00E7164C">
      <w:pPr>
        <w:ind w:firstLine="720"/>
        <w:jc w:val="both"/>
      </w:pPr>
      <w:r>
        <w:tab/>
      </w:r>
      <w:r>
        <w:tab/>
      </w:r>
      <m:oMath>
        <m:r>
          <w:rPr>
            <w:rFonts w:ascii="Cambria Math" w:hAnsi="Cambria Math"/>
          </w:rPr>
          <m:t>H-OH &lt; H-OAc &lt;H-Cl</m:t>
        </m:r>
      </m:oMath>
    </w:p>
    <w:p w:rsidR="00E9702D" w:rsidRDefault="00E9702D" w:rsidP="00E9702D">
      <w:pPr>
        <w:ind w:firstLine="720"/>
        <w:jc w:val="both"/>
      </w:pPr>
      <w:r>
        <w:t>This order indicated that the chloride ion</w:t>
      </w:r>
      <w:r w:rsidR="00E7164C">
        <w:t xml:space="preserve"> (</w:t>
      </w:r>
      <m:oMath>
        <m:sSup>
          <m:sSupPr>
            <m:ctrlPr>
              <w:rPr>
                <w:rFonts w:ascii="Cambria Math" w:hAnsi="Cambria Math"/>
                <w:i/>
              </w:rPr>
            </m:ctrlPr>
          </m:sSupPr>
          <m:e>
            <m:r>
              <w:rPr>
                <w:rFonts w:ascii="Cambria Math" w:hAnsi="Cambria Math"/>
              </w:rPr>
              <m:t>Cl</m:t>
            </m:r>
          </m:e>
          <m:sup>
            <m:r>
              <w:rPr>
                <w:rFonts w:ascii="Cambria Math" w:hAnsi="Cambria Math"/>
              </w:rPr>
              <m:t>-</m:t>
            </m:r>
          </m:sup>
        </m:sSup>
      </m:oMath>
      <w:r w:rsidR="00E7164C">
        <w:t xml:space="preserve">) </w:t>
      </w:r>
      <w:r>
        <w:t>is better leaving group than acetate ion</w:t>
      </w:r>
      <w:r w:rsidR="00E7164C">
        <w:t xml:space="preserve"> (</w:t>
      </w:r>
      <m:oMath>
        <m:sSup>
          <m:sSupPr>
            <m:ctrlPr>
              <w:rPr>
                <w:rFonts w:ascii="Cambria Math" w:hAnsi="Cambria Math"/>
                <w:i/>
              </w:rPr>
            </m:ctrlPr>
          </m:sSupPr>
          <m:e>
            <m:r>
              <w:rPr>
                <w:rFonts w:ascii="Cambria Math" w:hAnsi="Cambria Math"/>
              </w:rPr>
              <m:t>OAc</m:t>
            </m:r>
          </m:e>
          <m:sup>
            <m:r>
              <w:rPr>
                <w:rFonts w:ascii="Cambria Math" w:hAnsi="Cambria Math"/>
              </w:rPr>
              <m:t>-</m:t>
            </m:r>
          </m:sup>
        </m:sSup>
      </m:oMath>
      <w:r w:rsidR="00E7164C">
        <w:t xml:space="preserve">) </w:t>
      </w:r>
      <w:r>
        <w:t>and acetate ion as better than that of hydroxide ion</w:t>
      </w:r>
      <w:r w:rsidR="00E7164C">
        <w:t xml:space="preserve"> (</w:t>
      </w:r>
      <m:oMath>
        <m:sSup>
          <m:sSupPr>
            <m:ctrlPr>
              <w:rPr>
                <w:rFonts w:ascii="Cambria Math" w:hAnsi="Cambria Math"/>
                <w:i/>
              </w:rPr>
            </m:ctrlPr>
          </m:sSupPr>
          <m:e>
            <m:r>
              <w:rPr>
                <w:rFonts w:ascii="Cambria Math" w:hAnsi="Cambria Math"/>
              </w:rPr>
              <m:t>OH</m:t>
            </m:r>
          </m:e>
          <m:sup>
            <m:r>
              <w:rPr>
                <w:rFonts w:ascii="Cambria Math" w:hAnsi="Cambria Math"/>
              </w:rPr>
              <m:t>-</m:t>
            </m:r>
          </m:sup>
        </m:sSup>
      </m:oMath>
      <w:r w:rsidR="00E7164C">
        <w:t>)</w:t>
      </w:r>
      <w:r>
        <w:t xml:space="preserve">. </w:t>
      </w:r>
    </w:p>
    <w:p w:rsidR="00E9702D" w:rsidRDefault="00E9702D" w:rsidP="00E7164C">
      <w:pPr>
        <w:ind w:firstLine="720"/>
        <w:jc w:val="both"/>
      </w:pPr>
      <w:r>
        <w:t xml:space="preserve">If the bonding electron pair is shared equally during fission, the process is termed as </w:t>
      </w:r>
      <w:r w:rsidRPr="00CC0CBB">
        <w:rPr>
          <w:b/>
        </w:rPr>
        <w:t>homolytic</w:t>
      </w:r>
      <w:r>
        <w:t xml:space="preserve"> bond fission, and results in the formation of two free radicals. For example,</w:t>
      </w:r>
    </w:p>
    <w:p w:rsidR="00E9702D" w:rsidRDefault="00E9702D" w:rsidP="00E9702D">
      <w:pPr>
        <w:spacing w:after="0"/>
        <w:ind w:firstLine="720"/>
        <w:jc w:val="both"/>
      </w:pPr>
      <w:r>
        <w:tab/>
      </w:r>
      <w:r w:rsidR="00E7164C">
        <w:object w:dxaOrig="5391" w:dyaOrig="765">
          <v:shape id="_x0000_i1084" type="#_x0000_t75" style="width:236.15pt;height:32.85pt" o:ole="">
            <v:imagedata r:id="rId139" o:title=""/>
          </v:shape>
          <o:OLEObject Type="Embed" ProgID="ChemDraw.Document.6.0" ShapeID="_x0000_i1084" DrawAspect="Content" ObjectID="_1669045712" r:id="rId140"/>
        </w:object>
      </w:r>
    </w:p>
    <w:p w:rsidR="00E9702D" w:rsidRDefault="00E9702D" w:rsidP="00E9702D">
      <w:pPr>
        <w:spacing w:after="0"/>
        <w:ind w:firstLine="720"/>
        <w:jc w:val="both"/>
      </w:pPr>
      <w:r>
        <w:t xml:space="preserve">The process occurs on heating to moderate temperature to those compounds that either contain an intrinsically weak bond, such as O — O, or that no dissociation, </w:t>
      </w:r>
      <w:r w:rsidR="00E7164C">
        <w:t>liberated</w:t>
      </w:r>
      <w:r>
        <w:t xml:space="preserve"> a particularly strongly bonded molecule, such as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t>. Peroxides illustrate the former class. For example,</w:t>
      </w:r>
    </w:p>
    <w:p w:rsidR="00E9702D" w:rsidRDefault="00E9702D" w:rsidP="00E9702D">
      <w:pPr>
        <w:spacing w:after="0"/>
        <w:ind w:firstLine="720"/>
        <w:jc w:val="both"/>
      </w:pPr>
      <w:r>
        <w:lastRenderedPageBreak/>
        <w:tab/>
      </w:r>
      <w:r w:rsidR="00E7164C">
        <w:object w:dxaOrig="6415" w:dyaOrig="1390">
          <v:shape id="_x0000_i1085" type="#_x0000_t75" style="width:264.4pt;height:57pt" o:ole="">
            <v:imagedata r:id="rId141" o:title=""/>
          </v:shape>
          <o:OLEObject Type="Embed" ProgID="ChemDraw.Document.6.0" ShapeID="_x0000_i1085" DrawAspect="Content" ObjectID="_1669045713" r:id="rId142"/>
        </w:object>
      </w:r>
    </w:p>
    <w:p w:rsidR="00E9702D" w:rsidRDefault="00E9702D" w:rsidP="00E9702D">
      <w:pPr>
        <w:spacing w:after="0"/>
        <w:ind w:firstLine="720"/>
        <w:jc w:val="both"/>
      </w:pPr>
      <w:r>
        <w:tab/>
      </w:r>
      <w:r w:rsidR="00E7164C">
        <w:object w:dxaOrig="5598" w:dyaOrig="1313">
          <v:shape id="_x0000_i1086" type="#_x0000_t75" style="width:217.75pt;height:51.25pt" o:ole="">
            <v:imagedata r:id="rId143" o:title=""/>
          </v:shape>
          <o:OLEObject Type="Embed" ProgID="ChemDraw.Document.6.0" ShapeID="_x0000_i1086" DrawAspect="Content" ObjectID="_1669045714" r:id="rId144"/>
        </w:object>
      </w:r>
    </w:p>
    <w:p w:rsidR="00E9702D" w:rsidRDefault="00E9702D" w:rsidP="00E9702D">
      <w:pPr>
        <w:spacing w:after="0"/>
        <w:ind w:firstLine="720"/>
        <w:jc w:val="both"/>
      </w:pPr>
      <w:r>
        <w:t xml:space="preserve">Certain </w:t>
      </w:r>
      <m:oMath>
        <m:r>
          <w:rPr>
            <w:rFonts w:ascii="Cambria Math" w:hAnsi="Cambria Math"/>
          </w:rPr>
          <m:t>azo</m:t>
        </m:r>
      </m:oMath>
      <w:r>
        <w:t xml:space="preserve"> – compounds illustrates the latter. For example, </w:t>
      </w:r>
    </w:p>
    <w:p w:rsidR="00E9702D" w:rsidRDefault="00E9702D" w:rsidP="00E9702D">
      <w:pPr>
        <w:spacing w:after="0"/>
        <w:ind w:firstLine="720"/>
        <w:jc w:val="both"/>
      </w:pPr>
      <w:r>
        <w:tab/>
      </w:r>
      <w:r>
        <w:object w:dxaOrig="6579" w:dyaOrig="1402">
          <v:shape id="_x0000_i1087" type="#_x0000_t75" style="width:264.95pt;height:42.6pt" o:ole="">
            <v:imagedata r:id="rId145" o:title=""/>
          </v:shape>
          <o:OLEObject Type="Embed" ProgID="ChemDraw.Document.6.0" ShapeID="_x0000_i1087" DrawAspect="Content" ObjectID="_1669045715" r:id="rId146"/>
        </w:object>
      </w:r>
    </w:p>
    <w:p w:rsidR="00E9702D" w:rsidRPr="00CC0CBB" w:rsidRDefault="00E9702D" w:rsidP="00E9702D">
      <w:pPr>
        <w:jc w:val="both"/>
        <w:rPr>
          <w:b/>
        </w:rPr>
      </w:pPr>
      <w:r w:rsidRPr="00CC0CBB">
        <w:rPr>
          <w:b/>
          <w:sz w:val="24"/>
        </w:rPr>
        <w:t xml:space="preserve">General Path of a Reaction: </w:t>
      </w:r>
    </w:p>
    <w:p w:rsidR="00E9702D" w:rsidRDefault="00E9702D" w:rsidP="00E9702D">
      <w:pPr>
        <w:jc w:val="both"/>
      </w:pPr>
      <w:r>
        <w:tab/>
        <w:t xml:space="preserve">From reactants to products or intermediate is not take place directly but through an unstable, highly energetic </w:t>
      </w:r>
      <w:r w:rsidRPr="00CC0CBB">
        <w:rPr>
          <w:b/>
          <w:sz w:val="24"/>
        </w:rPr>
        <w:t>transition state</w:t>
      </w:r>
      <w:r>
        <w:t xml:space="preserve">(TS). Reactions in which bond making and bond breaking occurs at the same time i.e. simultaneously are known as </w:t>
      </w:r>
      <w:r w:rsidRPr="00CC0CBB">
        <w:rPr>
          <w:b/>
        </w:rPr>
        <w:t>concerted</w:t>
      </w:r>
      <w:r>
        <w:t xml:space="preserve"> reactions. For example,</w:t>
      </w:r>
    </w:p>
    <w:p w:rsidR="00E9702D" w:rsidRDefault="00E9702D" w:rsidP="00E9702D">
      <w:pPr>
        <w:spacing w:after="0"/>
        <w:jc w:val="both"/>
      </w:pPr>
      <w:r>
        <w:tab/>
      </w:r>
      <w:r w:rsidR="00E7164C">
        <w:tab/>
      </w:r>
      <w:r w:rsidR="00E7164C">
        <w:object w:dxaOrig="6038" w:dyaOrig="810">
          <v:shape id="_x0000_i1088" type="#_x0000_t75" style="width:245.95pt;height:34pt" o:ole="">
            <v:imagedata r:id="rId147" o:title=""/>
          </v:shape>
          <o:OLEObject Type="Embed" ProgID="ChemDraw.Document.6.0" ShapeID="_x0000_i1088" DrawAspect="Content" ObjectID="_1669045716" r:id="rId148"/>
        </w:object>
      </w:r>
    </w:p>
    <w:p w:rsidR="00E9702D" w:rsidRDefault="00E9702D" w:rsidP="00E9702D">
      <w:pPr>
        <w:ind w:firstLine="720"/>
        <w:jc w:val="both"/>
      </w:pPr>
      <w:r>
        <w:t>To undergo reactions, the reactants must first have adequate energy to collide and they orient in a favourable condition for reaction. Proper collision and orientation is an important factor in determining the probability of reaction. The system is then must have sufficient energy to break the bonds undergoing change.</w:t>
      </w:r>
    </w:p>
    <w:p w:rsidR="00E9702D" w:rsidRDefault="00E9702D" w:rsidP="00E9702D">
      <w:pPr>
        <w:spacing w:after="0"/>
        <w:ind w:firstLine="720"/>
        <w:jc w:val="both"/>
      </w:pPr>
      <w:r>
        <w:t xml:space="preserve">The configuration of reactants in which all the stringent requirements for an effective collision are met is commonly known as the </w:t>
      </w:r>
      <w:r w:rsidRPr="00683B18">
        <w:rPr>
          <w:b/>
          <w:sz w:val="24"/>
        </w:rPr>
        <w:t>TS or activated complex</w:t>
      </w:r>
      <w:r>
        <w:t xml:space="preserve">, a hypothetical description of the atoms at the </w:t>
      </w:r>
      <w:r w:rsidRPr="00683B18">
        <w:rPr>
          <w:b/>
        </w:rPr>
        <w:t>point of highest energy</w:t>
      </w:r>
      <w:r>
        <w:t xml:space="preserve"> along with the reaction pathway. TS’s can’t be isolated but can be detected their presence. For example, the complete process for the above shown reaction can be represented as shown below.</w:t>
      </w:r>
    </w:p>
    <w:p w:rsidR="00E9702D" w:rsidRPr="00F63B0F" w:rsidRDefault="00E9702D" w:rsidP="00E9702D">
      <w:pPr>
        <w:ind w:firstLine="720"/>
        <w:jc w:val="both"/>
      </w:pPr>
      <w:r>
        <w:tab/>
      </w:r>
      <w:r>
        <w:tab/>
      </w:r>
      <w:r>
        <w:object w:dxaOrig="7588" w:dyaOrig="5859">
          <v:shape id="_x0000_i1089" type="#_x0000_t75" style="width:263.8pt;height:202.2pt" o:ole="">
            <v:imagedata r:id="rId149" o:title=""/>
          </v:shape>
          <o:OLEObject Type="Embed" ProgID="ChemDraw.Document.6.0" ShapeID="_x0000_i1089" DrawAspect="Content" ObjectID="_1669045717" r:id="rId150"/>
        </w:object>
      </w:r>
    </w:p>
    <w:p w:rsidR="00E9702D" w:rsidRPr="00EE4F7B" w:rsidRDefault="00E9702D" w:rsidP="00E9702D">
      <w:pPr>
        <w:jc w:val="both"/>
        <w:rPr>
          <w:b/>
        </w:rPr>
      </w:pPr>
      <w:r w:rsidRPr="00EE4F7B">
        <w:rPr>
          <w:b/>
          <w:sz w:val="24"/>
        </w:rPr>
        <w:t>Energy Profile Diagram &amp; Activation Energy:</w:t>
      </w:r>
    </w:p>
    <w:p w:rsidR="00E9702D" w:rsidRDefault="00E9702D" w:rsidP="00E9702D">
      <w:pPr>
        <w:ind w:firstLine="720"/>
        <w:jc w:val="both"/>
      </w:pPr>
      <w:r>
        <w:t xml:space="preserve">The graphical representation of energy – structure relations for a reaction is known as energy profile diagram. Here energy is plotted along the vertical axis, and the reaction coordinate (i.e. change in geometry) along the horizontal axis. </w:t>
      </w:r>
    </w:p>
    <w:p w:rsidR="00E9702D" w:rsidRDefault="00E9702D" w:rsidP="00E9702D">
      <w:pPr>
        <w:spacing w:after="0"/>
        <w:ind w:firstLine="720"/>
        <w:jc w:val="both"/>
      </w:pPr>
      <w:r>
        <w:lastRenderedPageBreak/>
        <w:t xml:space="preserve">The energy profile diagram shows that energy must be added to the reactants in order to attain the transition state. This energy, the difference between the average free energy of the reactants and of the TS, is known as the </w:t>
      </w:r>
      <w:r w:rsidRPr="006867F2">
        <w:rPr>
          <w:b/>
          <w:sz w:val="24"/>
        </w:rPr>
        <w:t>free energy of activation</w:t>
      </w:r>
      <w:r w:rsidRPr="00ED523A">
        <w:rPr>
          <w:position w:val="-6"/>
        </w:rPr>
        <w:object w:dxaOrig="520" w:dyaOrig="340">
          <v:shape id="_x0000_i1090" type="#_x0000_t75" style="width:25.9pt;height:17.3pt" o:ole="">
            <v:imagedata r:id="rId151" o:title=""/>
          </v:shape>
          <o:OLEObject Type="Embed" ProgID="Equation.3" ShapeID="_x0000_i1090" DrawAspect="Content" ObjectID="_1669045718" r:id="rId152"/>
        </w:object>
      </w:r>
      <w:r>
        <w:t>. The term</w:t>
      </w:r>
      <w:r w:rsidRPr="00ED523A">
        <w:rPr>
          <w:position w:val="-6"/>
        </w:rPr>
        <w:object w:dxaOrig="520" w:dyaOrig="340">
          <v:shape id="_x0000_i1091" type="#_x0000_t75" style="width:25.9pt;height:17.3pt" o:ole="">
            <v:imagedata r:id="rId153" o:title=""/>
          </v:shape>
          <o:OLEObject Type="Embed" ProgID="Equation.3" ShapeID="_x0000_i1091" DrawAspect="Content" ObjectID="_1669045719" r:id="rId154"/>
        </w:object>
      </w:r>
      <w:r>
        <w:t>governs the rate of a chemical reaction. Typical organic reactions have activation energies of 10– 50 kcalmol</w:t>
      </w:r>
      <w:r w:rsidRPr="006867F2">
        <w:rPr>
          <w:vertAlign w:val="superscript"/>
        </w:rPr>
        <w:t>-1</w:t>
      </w:r>
      <w:r>
        <w:t xml:space="preserve"> (40 – 200 kJmol</w:t>
      </w:r>
      <w:r w:rsidRPr="006867F2">
        <w:rPr>
          <w:vertAlign w:val="superscript"/>
        </w:rPr>
        <w:t>-1</w:t>
      </w:r>
      <w:r>
        <w:t>).</w:t>
      </w:r>
    </w:p>
    <w:p w:rsidR="00E9702D" w:rsidRDefault="00E9702D" w:rsidP="00E9702D">
      <w:pPr>
        <w:ind w:firstLine="720"/>
        <w:jc w:val="both"/>
      </w:pPr>
      <w:r>
        <w:t xml:space="preserve">Actually, experimentally we determine the </w:t>
      </w:r>
      <w:r w:rsidRPr="00E7164C">
        <w:rPr>
          <w:b/>
          <w:u w:val="dotted"/>
        </w:rPr>
        <w:t>Arrhenius activation energy</w:t>
      </w:r>
      <w:r>
        <w:t>,</w:t>
      </w:r>
      <w:r w:rsidRPr="00ED523A">
        <w:rPr>
          <w:position w:val="-12"/>
        </w:rPr>
        <w:object w:dxaOrig="320" w:dyaOrig="360">
          <v:shape id="_x0000_i1092" type="#_x0000_t75" style="width:16.15pt;height:18.45pt" o:ole="">
            <v:imagedata r:id="rId155" o:title=""/>
          </v:shape>
          <o:OLEObject Type="Embed" ProgID="Equation.3" ShapeID="_x0000_i1092" DrawAspect="Content" ObjectID="_1669045720" r:id="rId156"/>
        </w:object>
      </w:r>
      <w:r>
        <w:t xml:space="preserve"> for a reaction, which relates the </w:t>
      </w:r>
      <w:r w:rsidRPr="00E7164C">
        <w:rPr>
          <w:b/>
          <w:u w:val="dotted"/>
        </w:rPr>
        <w:t>enthalpy of activation</w:t>
      </w:r>
      <w:r>
        <w:t>,</w:t>
      </w:r>
      <w:r w:rsidRPr="006867F2">
        <w:rPr>
          <w:position w:val="-4"/>
        </w:rPr>
        <w:object w:dxaOrig="540" w:dyaOrig="320">
          <v:shape id="_x0000_i1093" type="#_x0000_t75" style="width:27.05pt;height:16.15pt" o:ole="">
            <v:imagedata r:id="rId157" o:title=""/>
          </v:shape>
          <o:OLEObject Type="Embed" ProgID="Equation.3" ShapeID="_x0000_i1093" DrawAspect="Content" ObjectID="_1669045721" r:id="rId158"/>
        </w:object>
      </w:r>
      <w:r>
        <w:t xml:space="preserve"> by the equation —</w:t>
      </w:r>
    </w:p>
    <w:p w:rsidR="00E9702D" w:rsidRDefault="00E9702D" w:rsidP="00E9702D">
      <w:pPr>
        <w:tabs>
          <w:tab w:val="left" w:pos="3845"/>
        </w:tabs>
        <w:spacing w:after="0"/>
        <w:ind w:left="720" w:firstLine="720"/>
        <w:jc w:val="both"/>
      </w:pPr>
      <w:r w:rsidRPr="006867F2">
        <w:rPr>
          <w:position w:val="-12"/>
        </w:rPr>
        <w:object w:dxaOrig="1640" w:dyaOrig="400">
          <v:shape id="_x0000_i1094" type="#_x0000_t75" style="width:81.8pt;height:19.6pt" o:ole="" o:bordertopcolor="this" o:borderleftcolor="this" o:borderbottomcolor="this" o:borderrightcolor="this">
            <v:imagedata r:id="rId159" o:title=""/>
            <w10:bordertop type="single" width="4"/>
            <w10:borderleft type="single" width="4"/>
            <w10:borderbottom type="single" width="4"/>
            <w10:borderright type="single" width="4"/>
          </v:shape>
          <o:OLEObject Type="Embed" ProgID="Equation.3" ShapeID="_x0000_i1094" DrawAspect="Content" ObjectID="_1669045722" r:id="rId160"/>
        </w:object>
      </w:r>
      <w:r>
        <w:tab/>
      </w:r>
    </w:p>
    <w:p w:rsidR="00E9702D" w:rsidRDefault="00E9702D" w:rsidP="00E9702D">
      <w:pPr>
        <w:spacing w:after="0"/>
        <w:ind w:firstLine="720"/>
        <w:jc w:val="both"/>
      </w:pPr>
      <w:r>
        <w:t>Again, the enthalpies of reaction are related to free energies of activation,</w:t>
      </w:r>
      <w:r w:rsidRPr="00ED523A">
        <w:rPr>
          <w:position w:val="-6"/>
        </w:rPr>
        <w:object w:dxaOrig="520" w:dyaOrig="340">
          <v:shape id="_x0000_i1095" type="#_x0000_t75" style="width:25.9pt;height:17.3pt" o:ole="">
            <v:imagedata r:id="rId151" o:title=""/>
          </v:shape>
          <o:OLEObject Type="Embed" ProgID="Equation.3" ShapeID="_x0000_i1095" DrawAspect="Content" ObjectID="_1669045723" r:id="rId161"/>
        </w:object>
      </w:r>
      <w:r>
        <w:t>by the equation —</w:t>
      </w:r>
    </w:p>
    <w:p w:rsidR="00E9702D" w:rsidRDefault="00AC2C81" w:rsidP="00E9702D">
      <w:pPr>
        <w:spacing w:after="0"/>
        <w:ind w:left="720" w:firstLine="720"/>
        <w:jc w:val="both"/>
      </w:pPr>
      <w:r>
        <w:rPr>
          <w:noProof/>
          <w:lang w:eastAsia="en-US"/>
        </w:rPr>
        <w:pict>
          <v:shape id="_x0000_s1903" type="#_x0000_t75" style="position:absolute;left:0;text-align:left;margin-left:200.85pt;margin-top:-3.7pt;width:251.9pt;height:194.9pt;z-index:251695104">
            <v:imagedata r:id="rId162" o:title=""/>
            <w10:wrap type="square"/>
          </v:shape>
          <o:OLEObject Type="Embed" ProgID="ChemDraw.Document.6.0" ShapeID="_x0000_s1903" DrawAspect="Content" ObjectID="_1669045836" r:id="rId163"/>
        </w:pict>
      </w:r>
      <w:r w:rsidR="00E9702D" w:rsidRPr="00ED523A">
        <w:rPr>
          <w:position w:val="-6"/>
        </w:rPr>
        <w:object w:dxaOrig="2000" w:dyaOrig="340">
          <v:shape id="_x0000_i1096" type="#_x0000_t75" style="width:99.65pt;height:17.3pt" o:ole="">
            <v:imagedata r:id="rId164" o:title=""/>
          </v:shape>
          <o:OLEObject Type="Embed" ProgID="Equation.3" ShapeID="_x0000_i1096" DrawAspect="Content" ObjectID="_1669045724" r:id="rId165"/>
        </w:object>
      </w:r>
    </w:p>
    <w:p w:rsidR="00E9702D" w:rsidRDefault="00E9702D" w:rsidP="00E9702D">
      <w:pPr>
        <w:spacing w:after="0"/>
        <w:ind w:firstLine="720"/>
        <w:jc w:val="both"/>
      </w:pPr>
      <w:r>
        <w:t xml:space="preserve">Here </w:t>
      </w:r>
      <w:r w:rsidRPr="00ED523A">
        <w:rPr>
          <w:position w:val="-6"/>
        </w:rPr>
        <w:object w:dxaOrig="480" w:dyaOrig="340">
          <v:shape id="_x0000_i1097" type="#_x0000_t75" style="width:23.6pt;height:17.3pt" o:ole="">
            <v:imagedata r:id="rId166" o:title=""/>
          </v:shape>
          <o:OLEObject Type="Embed" ProgID="Equation.3" ShapeID="_x0000_i1097" DrawAspect="Content" ObjectID="_1669045725" r:id="rId167"/>
        </w:object>
      </w:r>
      <w:r>
        <w:t xml:space="preserve">is the entropy of activation of the reaction. </w:t>
      </w:r>
    </w:p>
    <w:p w:rsidR="00E9702D" w:rsidRDefault="00E9702D" w:rsidP="00E9702D">
      <w:pPr>
        <w:spacing w:after="0"/>
        <w:ind w:firstLine="720"/>
        <w:jc w:val="both"/>
      </w:pPr>
      <w:r>
        <w:t>In many cases the value of</w:t>
      </w:r>
      <w:r w:rsidRPr="00ED523A">
        <w:rPr>
          <w:position w:val="-12"/>
        </w:rPr>
        <w:object w:dxaOrig="320" w:dyaOrig="360">
          <v:shape id="_x0000_i1098" type="#_x0000_t75" style="width:16.15pt;height:18.45pt" o:ole="">
            <v:imagedata r:id="rId155" o:title=""/>
          </v:shape>
          <o:OLEObject Type="Embed" ProgID="Equation.3" ShapeID="_x0000_i1098" DrawAspect="Content" ObjectID="_1669045726" r:id="rId168"/>
        </w:object>
      </w:r>
      <w:r>
        <w:t>is an acceptable approximation of</w:t>
      </w:r>
      <w:r w:rsidRPr="00ED523A">
        <w:rPr>
          <w:position w:val="-6"/>
        </w:rPr>
        <w:object w:dxaOrig="520" w:dyaOrig="340">
          <v:shape id="_x0000_i1099" type="#_x0000_t75" style="width:25.9pt;height:17.3pt" o:ole="">
            <v:imagedata r:id="rId151" o:title=""/>
          </v:shape>
          <o:OLEObject Type="Embed" ProgID="Equation.3" ShapeID="_x0000_i1099" DrawAspect="Content" ObjectID="_1669045727" r:id="rId169"/>
        </w:object>
      </w:r>
      <w:r>
        <w:t xml:space="preserve">. </w:t>
      </w:r>
    </w:p>
    <w:p w:rsidR="00E9702D" w:rsidRDefault="00E9702D" w:rsidP="00E9702D">
      <w:pPr>
        <w:ind w:firstLine="720"/>
        <w:jc w:val="both"/>
      </w:pPr>
      <w:r>
        <w:t>The energy profile diagram for a single step concerted reaction such as hydroxylation of primary alkyl halide is as shown in the figure.</w:t>
      </w:r>
    </w:p>
    <w:p w:rsidR="00E9702D" w:rsidRPr="00EE4F7B" w:rsidRDefault="00E9702D" w:rsidP="00E9702D">
      <w:pPr>
        <w:jc w:val="both"/>
        <w:rPr>
          <w:b/>
        </w:rPr>
      </w:pPr>
      <w:r w:rsidRPr="00EE4F7B">
        <w:rPr>
          <w:b/>
          <w:sz w:val="24"/>
        </w:rPr>
        <w:t xml:space="preserve">Energy Profile Diagram </w:t>
      </w:r>
      <w:r>
        <w:rPr>
          <w:b/>
          <w:sz w:val="24"/>
        </w:rPr>
        <w:t>for Multistep Reactions</w:t>
      </w:r>
      <w:r w:rsidRPr="00EE4F7B">
        <w:rPr>
          <w:b/>
          <w:sz w:val="24"/>
        </w:rPr>
        <w:t>:</w:t>
      </w:r>
    </w:p>
    <w:p w:rsidR="00E9702D" w:rsidRDefault="00E9702D" w:rsidP="00E9702D">
      <w:pPr>
        <w:ind w:firstLine="720"/>
        <w:jc w:val="both"/>
      </w:pPr>
      <w:r>
        <w:t>The reactions that involve more than one step to yield the products from the reactants are known as multistep reactions. For example, nucleophilic substitution of chloride by hydroxyl group in tertiary halo-alkanes like 2 – chloro – methylpropane (</w:t>
      </w:r>
      <w:r w:rsidRPr="001E3E41">
        <w:rPr>
          <w:i/>
        </w:rPr>
        <w:t>t</w:t>
      </w:r>
      <w:r>
        <w:t xml:space="preserve"> - butylchloride) is a </w:t>
      </w:r>
      <w:r w:rsidR="00E7164C">
        <w:t>two-step</w:t>
      </w:r>
      <w:r>
        <w:t xml:space="preserve"> reaction.</w:t>
      </w:r>
    </w:p>
    <w:p w:rsidR="00E9702D" w:rsidRDefault="00E9702D" w:rsidP="00E9702D">
      <w:pPr>
        <w:spacing w:after="0"/>
        <w:ind w:firstLine="720"/>
        <w:jc w:val="both"/>
      </w:pPr>
      <w:r w:rsidRPr="00824977">
        <w:rPr>
          <w:b/>
        </w:rPr>
        <w:t>Step I:</w:t>
      </w:r>
      <w:r>
        <w:t xml:space="preserve"> Heterolytic cleavage of C — Cl bond to form an stable carbocation intermediate, </w:t>
      </w:r>
    </w:p>
    <w:p w:rsidR="00E9702D" w:rsidRDefault="00E9702D" w:rsidP="00E9702D">
      <w:pPr>
        <w:spacing w:after="0"/>
        <w:ind w:firstLine="720"/>
        <w:jc w:val="both"/>
      </w:pPr>
      <w:r w:rsidRPr="00824977">
        <w:rPr>
          <w:b/>
        </w:rPr>
        <w:t>Step II:</w:t>
      </w:r>
      <w:r>
        <w:t xml:space="preserve"> Reaction of the energetic carbocation intermediate with water, the nucleophile to yield the product, </w:t>
      </w:r>
    </w:p>
    <w:p w:rsidR="00E9702D" w:rsidRDefault="00E9702D" w:rsidP="00E9702D">
      <w:pPr>
        <w:spacing w:after="0"/>
        <w:ind w:firstLine="720"/>
        <w:jc w:val="both"/>
      </w:pPr>
      <w:r>
        <w:t>The figure shows the energy profile diagram for a 2 – step reaction.</w:t>
      </w:r>
    </w:p>
    <w:p w:rsidR="00E9702D" w:rsidRPr="0084256C" w:rsidRDefault="00E7164C" w:rsidP="00E7164C">
      <w:pPr>
        <w:ind w:left="1440" w:firstLine="720"/>
        <w:jc w:val="both"/>
      </w:pPr>
      <w:r>
        <w:object w:dxaOrig="7535" w:dyaOrig="4787">
          <v:shape id="_x0000_i1100" type="#_x0000_t75" style="width:225.8pt;height:160.15pt" o:ole="">
            <v:imagedata r:id="rId170" o:title=""/>
          </v:shape>
          <o:OLEObject Type="Embed" ProgID="ChemDraw.Document.6.0" ShapeID="_x0000_i1100" DrawAspect="Content" ObjectID="_1669045728" r:id="rId171"/>
        </w:object>
      </w:r>
      <w:r w:rsidR="00E9702D">
        <w:br w:type="textWrapping" w:clear="all"/>
      </w:r>
      <w:r w:rsidR="00E9702D">
        <w:rPr>
          <w:b/>
          <w:sz w:val="24"/>
        </w:rPr>
        <w:t>Kinetically Controlled &amp; Thermodynamically Controlled Reactions</w:t>
      </w:r>
      <w:r w:rsidR="00E9702D" w:rsidRPr="00EE4F7B">
        <w:rPr>
          <w:b/>
          <w:sz w:val="24"/>
        </w:rPr>
        <w:t>:</w:t>
      </w:r>
    </w:p>
    <w:p w:rsidR="00E9702D" w:rsidRDefault="00E9702D" w:rsidP="00E9702D">
      <w:pPr>
        <w:ind w:firstLine="720"/>
        <w:jc w:val="both"/>
      </w:pPr>
      <w:r>
        <w:t xml:space="preserve">In most reactions which can proceed by two or more pathways each of which gives different sets of products, the products isolated are those derived from the pathway of lowest free energy of </w:t>
      </w:r>
      <w:r>
        <w:lastRenderedPageBreak/>
        <w:t>activation, regardless of whether this path results in the greatest decrease in the free energy of the system. These reactions are described as being kinetically controlled.</w:t>
      </w:r>
    </w:p>
    <w:p w:rsidR="00E9702D" w:rsidRDefault="00AC2C81" w:rsidP="00E9702D">
      <w:pPr>
        <w:ind w:firstLine="720"/>
        <w:jc w:val="both"/>
      </w:pPr>
      <w:r>
        <w:rPr>
          <w:noProof/>
          <w:lang w:eastAsia="en-US"/>
        </w:rPr>
        <w:pict>
          <v:shape id="_x0000_s1904" type="#_x0000_t75" style="position:absolute;left:0;text-align:left;margin-left:382.45pt;margin-top:-6.35pt;width:62.9pt;height:47.5pt;z-index:251696128">
            <v:imagedata r:id="rId172" o:title=""/>
            <w10:wrap type="square"/>
          </v:shape>
          <o:OLEObject Type="Embed" ProgID="ChemDraw.Document.6.0" ShapeID="_x0000_s1904" DrawAspect="Content" ObjectID="_1669045837" r:id="rId173"/>
        </w:pict>
      </w:r>
      <w:r w:rsidR="00E9702D">
        <w:t xml:space="preserve">If, however, the reaction conditions are suitable for equilibrium to be established between the reactants and the kinetically controlled products, a different set of products, formed more slowly but corresponding to a lower free energy for the system, can in some instances be isolated. Such reactions are described as being thermodynamically controlled. </w:t>
      </w:r>
    </w:p>
    <w:p w:rsidR="00E9702D" w:rsidRDefault="00E9702D" w:rsidP="00E9702D">
      <w:pPr>
        <w:spacing w:after="0"/>
        <w:ind w:firstLine="720"/>
        <w:jc w:val="both"/>
      </w:pPr>
      <w:r>
        <w:t>For example, considering the sulphonation (by concentrated H</w:t>
      </w:r>
      <w:r w:rsidRPr="005D20AC">
        <w:rPr>
          <w:vertAlign w:val="subscript"/>
        </w:rPr>
        <w:t>2</w:t>
      </w:r>
      <w:r>
        <w:t>SO</w:t>
      </w:r>
      <w:r w:rsidRPr="005D20AC">
        <w:rPr>
          <w:vertAlign w:val="subscript"/>
        </w:rPr>
        <w:t>4</w:t>
      </w:r>
      <w:r>
        <w:t>) of naphthalene, for which two monosulphonated products are in principle obtainable.</w:t>
      </w:r>
    </w:p>
    <w:p w:rsidR="00E9702D" w:rsidRDefault="00E7164C" w:rsidP="00E7164C">
      <w:pPr>
        <w:spacing w:after="0"/>
        <w:ind w:left="720" w:firstLine="720"/>
        <w:jc w:val="both"/>
      </w:pPr>
      <w:r>
        <w:object w:dxaOrig="6372" w:dyaOrig="3270">
          <v:shape id="_x0000_i1101" type="#_x0000_t75" style="width:242.5pt;height:110pt" o:ole="">
            <v:imagedata r:id="rId174" o:title=""/>
          </v:shape>
          <o:OLEObject Type="Embed" ProgID="ChemDraw.Document.6.0" ShapeID="_x0000_i1101" DrawAspect="Content" ObjectID="_1669045729" r:id="rId175"/>
        </w:object>
      </w:r>
    </w:p>
    <w:p w:rsidR="00E9702D" w:rsidRDefault="00E9702D" w:rsidP="00E9702D">
      <w:pPr>
        <w:ind w:firstLine="720"/>
        <w:jc w:val="both"/>
      </w:pPr>
      <w:r>
        <w:t xml:space="preserve">The 1 – derivative is formed the faster of the two but the 2 – derivative is thermodynamically the more stable (at least in part because of the repulsive forces between the sulphonic acid group and the H – atom, shown in the 1 - isomer). The situation can be represented schematically as in the figure given below: </w:t>
      </w:r>
    </w:p>
    <w:p w:rsidR="00E9702D" w:rsidRDefault="00E9702D" w:rsidP="00E9702D">
      <w:pPr>
        <w:ind w:firstLine="720"/>
        <w:jc w:val="both"/>
      </w:pPr>
      <w:r>
        <w:t>At low temperature (80</w:t>
      </w:r>
      <w:r w:rsidRPr="006D404A">
        <w:rPr>
          <w:vertAlign w:val="superscript"/>
        </w:rPr>
        <w:t>0</w:t>
      </w:r>
      <w:r>
        <w:t>C), sulphonation at the 1 – position occurs fairly rapidly whereas that the 2 – position is very slow. The free energy of activation (</w:t>
      </w:r>
      <w:r w:rsidRPr="00ED523A">
        <w:rPr>
          <w:position w:val="-6"/>
        </w:rPr>
        <w:object w:dxaOrig="520" w:dyaOrig="340">
          <v:shape id="_x0000_i1102" type="#_x0000_t75" style="width:25.9pt;height:17.3pt" o:ole="">
            <v:imagedata r:id="rId151" o:title=""/>
          </v:shape>
          <o:OLEObject Type="Embed" ProgID="Equation.3" ShapeID="_x0000_i1102" DrawAspect="Content" ObjectID="_1669045730" r:id="rId176"/>
        </w:object>
      </w:r>
      <w:r>
        <w:t>) for the desulphonation of the 1 – sulphonic acid is such that in these conditions this product is essentially isolated. At higher temperature (160</w:t>
      </w:r>
      <w:r w:rsidRPr="006D404A">
        <w:rPr>
          <w:vertAlign w:val="superscript"/>
        </w:rPr>
        <w:t>0</w:t>
      </w:r>
      <w:r>
        <w:t xml:space="preserve">C), desulphonation of the 1 – sulphonic acid becomes important and equilibrium is fairly rapidly established between this product and the reactants. The rate of formation of the 2 – sulphonic acid is now also greater, so that gradually most of the naphthalene is converted into the 2 – derivative and this becomes the major product. </w:t>
      </w:r>
    </w:p>
    <w:p w:rsidR="00E9702D" w:rsidRDefault="00E9702D" w:rsidP="00E7164C">
      <w:pPr>
        <w:ind w:left="1440" w:firstLine="720"/>
        <w:jc w:val="both"/>
      </w:pPr>
      <w:r>
        <w:object w:dxaOrig="8166" w:dyaOrig="7717">
          <v:shape id="_x0000_i1103" type="#_x0000_t75" style="width:281.65pt;height:264.95pt" o:ole="">
            <v:imagedata r:id="rId177" o:title=""/>
          </v:shape>
          <o:OLEObject Type="Embed" ProgID="ChemDraw.Document.6.0" ShapeID="_x0000_i1103" DrawAspect="Content" ObjectID="_1669045731" r:id="rId178"/>
        </w:object>
      </w:r>
    </w:p>
    <w:p w:rsidR="00E9702D" w:rsidRPr="00E7164C" w:rsidRDefault="00E9702D" w:rsidP="00E7164C">
      <w:pPr>
        <w:jc w:val="both"/>
      </w:pPr>
      <w:r w:rsidRPr="00E7164C">
        <w:rPr>
          <w:b/>
          <w:sz w:val="24"/>
          <w:u w:val="dotted"/>
        </w:rPr>
        <w:lastRenderedPageBreak/>
        <w:t>One more example</w:t>
      </w:r>
      <w:r w:rsidR="00E7164C">
        <w:t xml:space="preserve">: </w:t>
      </w:r>
      <w:r w:rsidRPr="00794D93">
        <w:rPr>
          <w:b/>
          <w:sz w:val="24"/>
        </w:rPr>
        <w:t xml:space="preserve">Addition of </w:t>
      </w:r>
      <w:r w:rsidRPr="00794D93">
        <w:rPr>
          <w:b/>
          <w:position w:val="-6"/>
          <w:sz w:val="24"/>
        </w:rPr>
        <w:object w:dxaOrig="499" w:dyaOrig="279">
          <v:shape id="_x0000_i1104" type="#_x0000_t75" style="width:25.9pt;height:13.8pt" o:ole="">
            <v:imagedata r:id="rId179" o:title=""/>
          </v:shape>
          <o:OLEObject Type="Embed" ProgID="Equation.3" ShapeID="_x0000_i1104" DrawAspect="Content" ObjectID="_1669045732" r:id="rId180"/>
        </w:object>
      </w:r>
      <w:r w:rsidRPr="00794D93">
        <w:rPr>
          <w:b/>
          <w:sz w:val="24"/>
        </w:rPr>
        <w:t>to 1, 3 – butadiene gives both the 1, 2 – and 1, 4 – addition products.</w:t>
      </w:r>
    </w:p>
    <w:p w:rsidR="00E9702D" w:rsidRPr="00794D93" w:rsidRDefault="00E9702D" w:rsidP="00E7164C">
      <w:pPr>
        <w:ind w:firstLine="720"/>
        <w:jc w:val="both"/>
        <w:rPr>
          <w:b/>
        </w:rPr>
      </w:pPr>
      <w:r>
        <w:rPr>
          <w:b/>
        </w:rPr>
        <w:t>K</w:t>
      </w:r>
      <w:r w:rsidRPr="00663DCA">
        <w:rPr>
          <w:b/>
        </w:rPr>
        <w:t>inetic control or rate control reaction</w:t>
      </w:r>
      <w:r>
        <w:t>&amp;</w:t>
      </w:r>
      <w:r w:rsidRPr="00663DCA">
        <w:rPr>
          <w:b/>
        </w:rPr>
        <w:t>equilibrium controlled or thermodynamically control reaction</w:t>
      </w:r>
      <w:r>
        <w:t>.</w:t>
      </w:r>
      <w:r>
        <w:rPr>
          <w:b/>
        </w:rPr>
        <w:tab/>
      </w:r>
      <w:r>
        <w:t>[Solomon Page 606]</w:t>
      </w:r>
    </w:p>
    <w:p w:rsidR="00E9702D" w:rsidRDefault="00E9702D" w:rsidP="00E9702D">
      <w:pPr>
        <w:spacing w:after="0"/>
        <w:ind w:firstLine="720"/>
        <w:jc w:val="both"/>
      </w:pPr>
      <w:r>
        <w:t xml:space="preserve">Electrophilic addition of </w:t>
      </w:r>
      <w:r w:rsidRPr="003F2585">
        <w:rPr>
          <w:position w:val="-6"/>
        </w:rPr>
        <w:object w:dxaOrig="499" w:dyaOrig="279">
          <v:shape id="_x0000_i1105" type="#_x0000_t75" style="width:25.9pt;height:13.8pt" o:ole="">
            <v:imagedata r:id="rId179" o:title=""/>
          </v:shape>
          <o:OLEObject Type="Embed" ProgID="Equation.3" ShapeID="_x0000_i1105" DrawAspect="Content" ObjectID="_1669045733" r:id="rId181"/>
        </w:object>
      </w:r>
      <w:r>
        <w:t xml:space="preserve">or </w:t>
      </w:r>
      <w:r w:rsidRPr="008A2C10">
        <w:rPr>
          <w:position w:val="-4"/>
        </w:rPr>
        <w:object w:dxaOrig="499" w:dyaOrig="260">
          <v:shape id="_x0000_i1106" type="#_x0000_t75" style="width:25.9pt;height:12.65pt" o:ole="">
            <v:imagedata r:id="rId182" o:title=""/>
          </v:shape>
          <o:OLEObject Type="Embed" ProgID="Equation.3" ShapeID="_x0000_i1106" DrawAspect="Content" ObjectID="_1669045734" r:id="rId183"/>
        </w:object>
      </w:r>
      <w:r>
        <w:t xml:space="preserve"> to 1, 3 – butadiene (or any conjugated diene) to give both 3 – chlorobut – 1 – ene and 1 – chlorobut – 2 – ene by 1, 2 – and 1, 4 – addition respectively. </w:t>
      </w:r>
    </w:p>
    <w:p w:rsidR="00E9702D" w:rsidRDefault="00E7164C" w:rsidP="00E7164C">
      <w:pPr>
        <w:spacing w:after="0"/>
        <w:ind w:left="720" w:firstLine="720"/>
        <w:jc w:val="both"/>
      </w:pPr>
      <w:r>
        <w:object w:dxaOrig="7694" w:dyaOrig="1770">
          <v:shape id="_x0000_i1107" type="#_x0000_t75" style="width:294.9pt;height:67.95pt" o:ole="">
            <v:imagedata r:id="rId184" o:title=""/>
          </v:shape>
          <o:OLEObject Type="Embed" ProgID="ChemDraw.Document.6.0" ShapeID="_x0000_i1107" DrawAspect="Content" ObjectID="_1669045735" r:id="rId185"/>
        </w:object>
      </w:r>
    </w:p>
    <w:p w:rsidR="00E9702D" w:rsidRDefault="00E9702D" w:rsidP="00E9702D">
      <w:pPr>
        <w:spacing w:after="0"/>
        <w:ind w:firstLine="720"/>
        <w:jc w:val="both"/>
      </w:pPr>
      <w:r>
        <w:t xml:space="preserve">Formation of these two products can be explained through the formation of a resonance stabilized allylic cation. </w:t>
      </w:r>
    </w:p>
    <w:p w:rsidR="00E9702D" w:rsidRDefault="00E7164C" w:rsidP="00E9702D">
      <w:pPr>
        <w:spacing w:after="0"/>
        <w:ind w:left="720" w:firstLine="720"/>
        <w:jc w:val="both"/>
      </w:pPr>
      <w:r>
        <w:object w:dxaOrig="8306" w:dyaOrig="3033">
          <v:shape id="_x0000_i1108" type="#_x0000_t75" style="width:310.45pt;height:113.45pt" o:ole="">
            <v:imagedata r:id="rId186" o:title=""/>
          </v:shape>
          <o:OLEObject Type="Embed" ProgID="ChemDraw.Document.6.0" ShapeID="_x0000_i1108" DrawAspect="Content" ObjectID="_1669045736" r:id="rId187"/>
        </w:object>
      </w:r>
    </w:p>
    <w:p w:rsidR="00E9702D" w:rsidRDefault="00E9702D" w:rsidP="00E9702D">
      <w:pPr>
        <w:spacing w:after="0"/>
        <w:ind w:firstLine="720"/>
        <w:jc w:val="both"/>
      </w:pPr>
      <w:r>
        <w:t xml:space="preserve">This reaction is temperature dependent as shown below: </w:t>
      </w:r>
    </w:p>
    <w:p w:rsidR="00E9702D" w:rsidRDefault="00E7164C" w:rsidP="00E9702D">
      <w:pPr>
        <w:ind w:left="720" w:firstLine="720"/>
        <w:jc w:val="both"/>
      </w:pPr>
      <w:r>
        <w:object w:dxaOrig="7911" w:dyaOrig="3773">
          <v:shape id="_x0000_i1109" type="#_x0000_t75" style="width:292.05pt;height:138.25pt" o:ole="">
            <v:imagedata r:id="rId188" o:title=""/>
          </v:shape>
          <o:OLEObject Type="Embed" ProgID="ChemDraw.Document.6.0" ShapeID="_x0000_i1109" DrawAspect="Content" ObjectID="_1669045737" r:id="rId189"/>
        </w:object>
      </w:r>
    </w:p>
    <w:p w:rsidR="00E9702D" w:rsidRDefault="00E9702D" w:rsidP="00E9702D">
      <w:pPr>
        <w:ind w:firstLine="720"/>
        <w:jc w:val="both"/>
      </w:pPr>
      <w:r>
        <w:t>Thus, at low temperature, 1, 2 – addition occurs exclusively but at high temperature, 1, 4 – addition occurs exclusively. Again, when the mixture formed at low temperature (</w:t>
      </w:r>
      <w:r w:rsidRPr="00E10D0D">
        <w:rPr>
          <w:position w:val="-6"/>
        </w:rPr>
        <w:object w:dxaOrig="760" w:dyaOrig="320">
          <v:shape id="_x0000_i1110" type="#_x0000_t75" style="width:38pt;height:15.55pt" o:ole="">
            <v:imagedata r:id="rId190" o:title=""/>
          </v:shape>
          <o:OLEObject Type="Embed" ProgID="Equation.3" ShapeID="_x0000_i1110" DrawAspect="Content" ObjectID="_1669045738" r:id="rId191"/>
        </w:object>
      </w:r>
      <w:r>
        <w:t>) is brought to the high temperature, the relative amounts of the two products changes. The new reaction mixture eventually contains the same proportion of products given by the reaction carried out at high temperature (</w:t>
      </w:r>
      <w:r w:rsidRPr="00E10D0D">
        <w:rPr>
          <w:position w:val="-6"/>
        </w:rPr>
        <w:object w:dxaOrig="600" w:dyaOrig="320">
          <v:shape id="_x0000_i1111" type="#_x0000_t75" style="width:29.95pt;height:15.55pt" o:ole="">
            <v:imagedata r:id="rId192" o:title=""/>
          </v:shape>
          <o:OLEObject Type="Embed" ProgID="Equation.3" ShapeID="_x0000_i1111" DrawAspect="Content" ObjectID="_1669045739" r:id="rId193"/>
        </w:object>
      </w:r>
      <w:r>
        <w:t xml:space="preserve">). </w:t>
      </w:r>
    </w:p>
    <w:p w:rsidR="00E9702D" w:rsidRDefault="00E9702D" w:rsidP="00E9702D">
      <w:pPr>
        <w:spacing w:after="0"/>
        <w:ind w:firstLine="720"/>
        <w:jc w:val="both"/>
      </w:pPr>
      <w:r>
        <w:t xml:space="preserve">It can also be shown that at higher temperature and in the presence of </w:t>
      </w:r>
      <w:r w:rsidRPr="003F2585">
        <w:rPr>
          <w:position w:val="-6"/>
        </w:rPr>
        <w:object w:dxaOrig="499" w:dyaOrig="279">
          <v:shape id="_x0000_i1112" type="#_x0000_t75" style="width:25.9pt;height:13.8pt" o:ole="">
            <v:imagedata r:id="rId179" o:title=""/>
          </v:shape>
          <o:OLEObject Type="Embed" ProgID="Equation.3" ShapeID="_x0000_i1112" DrawAspect="Content" ObjectID="_1669045740" r:id="rId194"/>
        </w:object>
      </w:r>
      <w:r>
        <w:t xml:space="preserve">, the 1, 2 – addition product rearranges to the 1, 4 – addition product and that an equilibrium exists between them: </w:t>
      </w:r>
    </w:p>
    <w:p w:rsidR="00E9702D" w:rsidRDefault="00E7164C" w:rsidP="00E7164C">
      <w:pPr>
        <w:ind w:left="720" w:firstLine="720"/>
        <w:jc w:val="both"/>
      </w:pPr>
      <w:r>
        <w:object w:dxaOrig="5961" w:dyaOrig="1364">
          <v:shape id="_x0000_i1113" type="#_x0000_t75" style="width:247.1pt;height:57pt" o:ole="">
            <v:imagedata r:id="rId195" o:title=""/>
          </v:shape>
          <o:OLEObject Type="Embed" ProgID="ChemDraw.Document.6.0" ShapeID="_x0000_i1113" DrawAspect="Content" ObjectID="_1669045741" r:id="rId196"/>
        </w:object>
      </w:r>
    </w:p>
    <w:p w:rsidR="00E9702D" w:rsidRDefault="00E9702D" w:rsidP="00E9702D">
      <w:pPr>
        <w:ind w:firstLine="720"/>
        <w:jc w:val="both"/>
      </w:pPr>
      <w:r>
        <w:t>Because this equilibrium favours the 1, 4 – addition product, that product must be more stable.</w:t>
      </w:r>
    </w:p>
    <w:p w:rsidR="00E9702D" w:rsidRDefault="00E9702D" w:rsidP="00E9702D">
      <w:pPr>
        <w:ind w:firstLine="720"/>
        <w:jc w:val="both"/>
      </w:pPr>
      <w:r>
        <w:lastRenderedPageBreak/>
        <w:t xml:space="preserve">Thus, the reaction of </w:t>
      </w:r>
      <w:r w:rsidRPr="003F2585">
        <w:rPr>
          <w:position w:val="-6"/>
        </w:rPr>
        <w:object w:dxaOrig="499" w:dyaOrig="279">
          <v:shape id="_x0000_i1114" type="#_x0000_t75" style="width:25.9pt;height:13.8pt" o:ole="">
            <v:imagedata r:id="rId179" o:title=""/>
          </v:shape>
          <o:OLEObject Type="Embed" ProgID="Equation.3" ShapeID="_x0000_i1114" DrawAspect="Content" ObjectID="_1669045742" r:id="rId197"/>
        </w:object>
      </w:r>
      <w:r>
        <w:t xml:space="preserve">with 1, 3 – butadiene provides an example, which can be explained by both relative rate of competing reaction and relative stabilities of the final product. At low temperature, the relative amount of the product formed is explained by the relative rates at which the two addition occurs; 1, 2 – addition occurs faster, so it is the major product. At high temperature, the relative amounts of the products are determined by the position of </w:t>
      </w:r>
      <w:r w:rsidR="00E7164C">
        <w:t>equilibrium</w:t>
      </w:r>
      <w:r>
        <w:t xml:space="preserve">. The 1, 4 – addition product is the more stable, so it is the major product. </w:t>
      </w:r>
    </w:p>
    <w:p w:rsidR="00A92EA6" w:rsidRDefault="00E9702D" w:rsidP="00E7164C">
      <w:pPr>
        <w:ind w:firstLine="720"/>
        <w:jc w:val="both"/>
      </w:pPr>
      <w:r>
        <w:t xml:space="preserve">Since, 1, 2 – addition at low temperature is governed by the relative rates of the product formation is called the </w:t>
      </w:r>
      <w:r w:rsidRPr="00663DCA">
        <w:rPr>
          <w:b/>
        </w:rPr>
        <w:t>kinetic control or rate control reaction</w:t>
      </w:r>
      <w:r>
        <w:t xml:space="preserve">. On the other hand, 1, 4 – addition at high temperature is governed by the position of equilibrium, so it is called </w:t>
      </w:r>
      <w:r w:rsidRPr="00663DCA">
        <w:rPr>
          <w:b/>
        </w:rPr>
        <w:t>equilibrium controlled or thermodynamically control reaction</w:t>
      </w:r>
      <w:r>
        <w:t>.</w:t>
      </w:r>
    </w:p>
    <w:p w:rsidR="00B21741" w:rsidRPr="00E57605" w:rsidRDefault="00E57605" w:rsidP="00D860A2">
      <w:pPr>
        <w:jc w:val="both"/>
      </w:pPr>
      <w:r w:rsidRPr="00D860A2">
        <w:rPr>
          <w:b/>
          <w:sz w:val="24"/>
          <w:u w:val="dash"/>
        </w:rPr>
        <w:t xml:space="preserve">Organic </w:t>
      </w:r>
      <w:r w:rsidR="00B21741" w:rsidRPr="00D860A2">
        <w:rPr>
          <w:b/>
          <w:sz w:val="24"/>
          <w:u w:val="dash"/>
        </w:rPr>
        <w:t>Transformations</w:t>
      </w:r>
      <w:r w:rsidR="00B21741" w:rsidRPr="007C2870">
        <w:rPr>
          <w:b/>
          <w:sz w:val="24"/>
        </w:rPr>
        <w:t xml:space="preserve"> — </w:t>
      </w:r>
    </w:p>
    <w:p w:rsidR="00B21741" w:rsidRDefault="00B21741" w:rsidP="00E57605">
      <w:pPr>
        <w:ind w:firstLine="720"/>
        <w:jc w:val="both"/>
      </w:pPr>
      <w:r>
        <w:t xml:space="preserve">Depending upon the operational representation of organic reactions, these are broadly of 3 – types: </w:t>
      </w:r>
    </w:p>
    <w:p w:rsidR="00D860A2" w:rsidRDefault="00B21741" w:rsidP="00D860A2">
      <w:pPr>
        <w:pStyle w:val="ListParagraph"/>
        <w:numPr>
          <w:ilvl w:val="0"/>
          <w:numId w:val="1"/>
        </w:numPr>
        <w:ind w:left="1701" w:hanging="283"/>
        <w:jc w:val="both"/>
      </w:pPr>
      <w:r>
        <w:t>Addition,</w:t>
      </w:r>
    </w:p>
    <w:p w:rsidR="00D860A2" w:rsidRDefault="00B21741" w:rsidP="00D860A2">
      <w:pPr>
        <w:pStyle w:val="ListParagraph"/>
        <w:numPr>
          <w:ilvl w:val="0"/>
          <w:numId w:val="1"/>
        </w:numPr>
        <w:ind w:left="1701" w:hanging="283"/>
        <w:jc w:val="both"/>
      </w:pPr>
      <w:r>
        <w:t xml:space="preserve"> Elimination, and</w:t>
      </w:r>
    </w:p>
    <w:p w:rsidR="00B21741" w:rsidRDefault="00B21741" w:rsidP="00D860A2">
      <w:pPr>
        <w:pStyle w:val="ListParagraph"/>
        <w:numPr>
          <w:ilvl w:val="0"/>
          <w:numId w:val="1"/>
        </w:numPr>
        <w:ind w:left="1843" w:hanging="425"/>
        <w:jc w:val="both"/>
      </w:pPr>
      <w:r>
        <w:t xml:space="preserve">Substitution. </w:t>
      </w:r>
    </w:p>
    <w:p w:rsidR="00220EB9" w:rsidRPr="00E57605" w:rsidRDefault="00B21741" w:rsidP="006F281C">
      <w:pPr>
        <w:spacing w:after="0"/>
        <w:ind w:firstLine="720"/>
        <w:jc w:val="both"/>
        <w:rPr>
          <w:b/>
        </w:rPr>
      </w:pPr>
      <w:r w:rsidRPr="007C2870">
        <w:rPr>
          <w:b/>
          <w:sz w:val="24"/>
        </w:rPr>
        <w:t>Addition</w:t>
      </w:r>
      <w:r w:rsidR="00B56D8D" w:rsidRPr="007C2870">
        <w:rPr>
          <w:b/>
          <w:sz w:val="24"/>
        </w:rPr>
        <w:t xml:space="preserve"> Reactions</w:t>
      </w:r>
      <w:r w:rsidRPr="007C2870">
        <w:rPr>
          <w:b/>
          <w:sz w:val="24"/>
        </w:rPr>
        <w:t>:</w:t>
      </w:r>
      <w:r>
        <w:t xml:space="preserve">Addition reaction takes place with compounds that are </w:t>
      </w:r>
      <w:r w:rsidRPr="00B21741">
        <w:rPr>
          <w:b/>
        </w:rPr>
        <w:t>unsaturated</w:t>
      </w:r>
      <w:r>
        <w:t>. Compounds with carbon – carbon double bond</w:t>
      </w:r>
      <w:r w:rsidR="00220EB9">
        <w:t xml:space="preserve"> and triple bond and carbon – oxygen double bonds are the most common structural types which undergo addition reactions. For example, </w:t>
      </w:r>
    </w:p>
    <w:p w:rsidR="00051145" w:rsidRDefault="00220EB9" w:rsidP="006610EF">
      <w:pPr>
        <w:pStyle w:val="ListParagraph"/>
        <w:numPr>
          <w:ilvl w:val="0"/>
          <w:numId w:val="2"/>
        </w:numPr>
        <w:spacing w:after="0"/>
        <w:jc w:val="both"/>
      </w:pPr>
      <w:r>
        <w:t>Bromination or halogenation of alkene:</w:t>
      </w:r>
    </w:p>
    <w:p w:rsidR="00220EB9" w:rsidRDefault="006F281C" w:rsidP="006F281C">
      <w:pPr>
        <w:pStyle w:val="ListParagraph"/>
        <w:spacing w:after="0"/>
        <w:ind w:firstLine="720"/>
        <w:jc w:val="both"/>
      </w:pPr>
      <w:r>
        <w:object w:dxaOrig="6866" w:dyaOrig="4123">
          <v:shape id="_x0000_i1115" type="#_x0000_t75" style="width:287.4pt;height:172.8pt" o:ole="">
            <v:imagedata r:id="rId198" o:title=""/>
          </v:shape>
          <o:OLEObject Type="Embed" ProgID="ChemDraw.Document.6.0" ShapeID="_x0000_i1115" DrawAspect="Content" ObjectID="_1669045743" r:id="rId199"/>
        </w:object>
      </w:r>
    </w:p>
    <w:p w:rsidR="000A1923" w:rsidRDefault="00220EB9" w:rsidP="00DC1844">
      <w:pPr>
        <w:pStyle w:val="ListParagraph"/>
        <w:numPr>
          <w:ilvl w:val="0"/>
          <w:numId w:val="2"/>
        </w:numPr>
        <w:spacing w:after="0"/>
        <w:jc w:val="both"/>
      </w:pPr>
      <w:r>
        <w:t xml:space="preserve">Catalytic hydrogenation: </w:t>
      </w:r>
    </w:p>
    <w:p w:rsidR="000A1923" w:rsidRDefault="006F281C" w:rsidP="006F281C">
      <w:pPr>
        <w:pStyle w:val="ListParagraph"/>
        <w:spacing w:after="0"/>
        <w:ind w:firstLine="720"/>
        <w:jc w:val="both"/>
      </w:pPr>
      <w:r>
        <w:object w:dxaOrig="6094" w:dyaOrig="1593">
          <v:shape id="_x0000_i1116" type="#_x0000_t75" style="width:250pt;height:65.65pt" o:ole="">
            <v:imagedata r:id="rId200" o:title=""/>
          </v:shape>
          <o:OLEObject Type="Embed" ProgID="ChemDraw.Document.6.0" ShapeID="_x0000_i1116" DrawAspect="Content" ObjectID="_1669045744" r:id="rId201"/>
        </w:object>
      </w:r>
    </w:p>
    <w:p w:rsidR="00EE1A83" w:rsidRDefault="00220EB9" w:rsidP="00DC1844">
      <w:pPr>
        <w:pStyle w:val="ListParagraph"/>
        <w:numPr>
          <w:ilvl w:val="0"/>
          <w:numId w:val="2"/>
        </w:numPr>
        <w:spacing w:after="0"/>
        <w:jc w:val="both"/>
      </w:pPr>
      <w:r>
        <w:t>Hydration:</w:t>
      </w:r>
    </w:p>
    <w:p w:rsidR="00220EB9" w:rsidRDefault="006F281C" w:rsidP="006F281C">
      <w:pPr>
        <w:pStyle w:val="ListParagraph"/>
        <w:ind w:firstLine="720"/>
        <w:jc w:val="both"/>
      </w:pPr>
      <w:r>
        <w:object w:dxaOrig="5138" w:dyaOrig="2018">
          <v:shape id="_x0000_i1117" type="#_x0000_t75" style="width:183.75pt;height:72.6pt" o:ole="">
            <v:imagedata r:id="rId202" o:title=""/>
          </v:shape>
          <o:OLEObject Type="Embed" ProgID="ChemDraw.Document.6.0" ShapeID="_x0000_i1117" DrawAspect="Content" ObjectID="_1669045745" r:id="rId203"/>
        </w:object>
      </w:r>
    </w:p>
    <w:p w:rsidR="00220EB9" w:rsidRDefault="00220EB9" w:rsidP="00220EB9">
      <w:pPr>
        <w:pStyle w:val="ListParagraph"/>
        <w:numPr>
          <w:ilvl w:val="0"/>
          <w:numId w:val="2"/>
        </w:numPr>
        <w:jc w:val="both"/>
      </w:pPr>
      <w:r>
        <w:t xml:space="preserve">Hydrohalogenation: </w:t>
      </w:r>
    </w:p>
    <w:p w:rsidR="000A1923" w:rsidRDefault="006F281C" w:rsidP="00E57605">
      <w:pPr>
        <w:pStyle w:val="ListParagraph"/>
        <w:jc w:val="both"/>
      </w:pPr>
      <w:r>
        <w:object w:dxaOrig="5778" w:dyaOrig="334">
          <v:shape id="_x0000_i1118" type="#_x0000_t75" style="width:252.3pt;height:15pt" o:ole="">
            <v:imagedata r:id="rId204" o:title=""/>
          </v:shape>
          <o:OLEObject Type="Embed" ProgID="ChemDraw.Document.6.0" ShapeID="_x0000_i1118" DrawAspect="Content" ObjectID="_1669045746" r:id="rId205"/>
        </w:object>
      </w:r>
    </w:p>
    <w:p w:rsidR="00B56D8D" w:rsidRPr="00E57605" w:rsidRDefault="00B56D8D" w:rsidP="006F281C">
      <w:pPr>
        <w:ind w:firstLine="720"/>
        <w:jc w:val="both"/>
        <w:rPr>
          <w:b/>
        </w:rPr>
      </w:pPr>
      <w:r w:rsidRPr="007C2870">
        <w:rPr>
          <w:b/>
          <w:sz w:val="24"/>
        </w:rPr>
        <w:lastRenderedPageBreak/>
        <w:t>Elimination Reactions:</w:t>
      </w:r>
      <w:r>
        <w:t xml:space="preserve">Here atoms are removed from a molecule to form products with multiple bonds or, in some cases rings. When the atoms or groups removed from adjacent atoms of the C – skeleton, then these are called 1, 2 – elimination reactions. For example, </w:t>
      </w:r>
    </w:p>
    <w:p w:rsidR="000A1923" w:rsidRDefault="00B56D8D" w:rsidP="00B56D8D">
      <w:pPr>
        <w:pStyle w:val="ListParagraph"/>
        <w:numPr>
          <w:ilvl w:val="0"/>
          <w:numId w:val="3"/>
        </w:numPr>
        <w:jc w:val="both"/>
      </w:pPr>
      <w:r w:rsidRPr="006F281C">
        <w:rPr>
          <w:b/>
        </w:rPr>
        <w:t>Dehydration</w:t>
      </w:r>
      <w:r>
        <w:t>: Dehydration implies loss of water molecule, usually from alcohol. The process is usually promoted by heat and strongly acidic conditions. Thus,</w:t>
      </w:r>
    </w:p>
    <w:p w:rsidR="00B56D8D" w:rsidRDefault="006F281C" w:rsidP="006F281C">
      <w:pPr>
        <w:pStyle w:val="ListParagraph"/>
        <w:ind w:firstLine="720"/>
        <w:jc w:val="both"/>
      </w:pPr>
      <w:r>
        <w:object w:dxaOrig="6431" w:dyaOrig="722">
          <v:shape id="_x0000_i1119" type="#_x0000_t75" style="width:261.5pt;height:28.2pt" o:ole="">
            <v:imagedata r:id="rId206" o:title=""/>
          </v:shape>
          <o:OLEObject Type="Embed" ProgID="ChemDraw.Document.6.0" ShapeID="_x0000_i1119" DrawAspect="Content" ObjectID="_1669045747" r:id="rId207"/>
        </w:object>
      </w:r>
    </w:p>
    <w:p w:rsidR="000A1923" w:rsidRDefault="00B56D8D" w:rsidP="00B56D8D">
      <w:pPr>
        <w:pStyle w:val="ListParagraph"/>
        <w:numPr>
          <w:ilvl w:val="0"/>
          <w:numId w:val="3"/>
        </w:numPr>
        <w:jc w:val="both"/>
      </w:pPr>
      <w:r w:rsidRPr="006F281C">
        <w:rPr>
          <w:b/>
        </w:rPr>
        <w:t>Dehydrohalogenation</w:t>
      </w:r>
      <w:r>
        <w:t>:</w:t>
      </w:r>
      <w:r w:rsidR="007C2870">
        <w:t xml:space="preserve"> These reactions are promoted by heat and strong basic reaction conditions. Thus,</w:t>
      </w:r>
    </w:p>
    <w:p w:rsidR="007C2870" w:rsidRDefault="006F281C" w:rsidP="002F2863">
      <w:pPr>
        <w:pStyle w:val="ListParagraph"/>
        <w:spacing w:after="0"/>
        <w:ind w:firstLine="720"/>
        <w:jc w:val="both"/>
      </w:pPr>
      <w:r>
        <w:object w:dxaOrig="6522" w:dyaOrig="1101">
          <v:shape id="_x0000_i1120" type="#_x0000_t75" style="width:250pt;height:42.05pt" o:ole="">
            <v:imagedata r:id="rId208" o:title=""/>
          </v:shape>
          <o:OLEObject Type="Embed" ProgID="ChemDraw.Document.6.0" ShapeID="_x0000_i1120" DrawAspect="Content" ObjectID="_1669045748" r:id="rId209"/>
        </w:object>
      </w:r>
    </w:p>
    <w:p w:rsidR="007C2870" w:rsidRDefault="007C2870" w:rsidP="002F2863">
      <w:pPr>
        <w:spacing w:after="0"/>
        <w:ind w:firstLine="720"/>
        <w:jc w:val="both"/>
      </w:pPr>
      <w:r>
        <w:t xml:space="preserve">Many dehydration and dehydrohalogenation reactions usually generate a mixture of isomeric alkenes, where one predominates </w:t>
      </w:r>
      <w:r w:rsidR="00797EF2">
        <w:t xml:space="preserve">over the </w:t>
      </w:r>
      <w:r>
        <w:t>other (</w:t>
      </w:r>
      <w:r>
        <w:rPr>
          <w:b/>
        </w:rPr>
        <w:t>Saytzeff rule</w:t>
      </w:r>
      <w:r>
        <w:t>). For example,</w:t>
      </w:r>
    </w:p>
    <w:p w:rsidR="002F2863" w:rsidRDefault="006F281C" w:rsidP="002F2863">
      <w:pPr>
        <w:ind w:left="360" w:firstLine="360"/>
        <w:jc w:val="both"/>
      </w:pPr>
      <w:r>
        <w:object w:dxaOrig="8127" w:dyaOrig="1459">
          <v:shape id="_x0000_i1121" type="#_x0000_t75" style="width:323.15pt;height:58.2pt" o:ole="">
            <v:imagedata r:id="rId210" o:title=""/>
          </v:shape>
          <o:OLEObject Type="Embed" ProgID="ChemDraw.Document.6.0" ShapeID="_x0000_i1121" DrawAspect="Content" ObjectID="_1669045749" r:id="rId211"/>
        </w:object>
      </w:r>
    </w:p>
    <w:p w:rsidR="007C2870" w:rsidRPr="002F2863" w:rsidRDefault="006F281C" w:rsidP="002F2863">
      <w:pPr>
        <w:ind w:firstLine="720"/>
        <w:jc w:val="both"/>
      </w:pPr>
      <w:r>
        <w:object w:dxaOrig="9457" w:dyaOrig="1381">
          <v:shape id="_x0000_i1122" type="#_x0000_t75" style="width:379pt;height:55.3pt" o:ole="">
            <v:imagedata r:id="rId212" o:title=""/>
          </v:shape>
          <o:OLEObject Type="Embed" ProgID="ChemDraw.Document.6.0" ShapeID="_x0000_i1122" DrawAspect="Content" ObjectID="_1669045750" r:id="rId213"/>
        </w:object>
      </w:r>
      <w:r w:rsidR="007C2870" w:rsidRPr="007C2870">
        <w:rPr>
          <w:b/>
          <w:sz w:val="24"/>
        </w:rPr>
        <w:t>Substitution Reactions:</w:t>
      </w:r>
    </w:p>
    <w:p w:rsidR="005B193E" w:rsidRDefault="007C2870" w:rsidP="007C2870">
      <w:pPr>
        <w:jc w:val="both"/>
      </w:pPr>
      <w:r>
        <w:tab/>
        <w:t>A substitution reaction occurs when an atom or group supplied by the reagent replaces an atom or group of the reactant molecule. Substitution can take place at saturated or unsaturated carbon atoms. For example,</w:t>
      </w:r>
    </w:p>
    <w:p w:rsidR="00794D93" w:rsidRDefault="006F281C" w:rsidP="006F281C">
      <w:pPr>
        <w:ind w:left="720" w:firstLine="720"/>
        <w:jc w:val="both"/>
      </w:pPr>
      <w:r>
        <w:object w:dxaOrig="8916" w:dyaOrig="3424">
          <v:shape id="_x0000_i1123" type="#_x0000_t75" style="width:336.4pt;height:129pt" o:ole="">
            <v:imagedata r:id="rId214" o:title=""/>
          </v:shape>
          <o:OLEObject Type="Embed" ProgID="ChemDraw.Document.6.0" ShapeID="_x0000_i1123" DrawAspect="Content" ObjectID="_1669045751" r:id="rId215"/>
        </w:object>
      </w:r>
    </w:p>
    <w:p w:rsidR="005E06A0" w:rsidRPr="00EE4F7B" w:rsidRDefault="005E06A0" w:rsidP="0064437D">
      <w:pPr>
        <w:spacing w:after="0"/>
        <w:jc w:val="both"/>
        <w:rPr>
          <w:b/>
        </w:rPr>
      </w:pPr>
      <w:r>
        <w:rPr>
          <w:b/>
          <w:sz w:val="24"/>
        </w:rPr>
        <w:t>Stereochemical Effects — on Reactants, TS, Intermediate &amp; Products</w:t>
      </w:r>
      <w:r w:rsidRPr="00EE4F7B">
        <w:rPr>
          <w:b/>
          <w:sz w:val="24"/>
        </w:rPr>
        <w:t>:</w:t>
      </w:r>
    </w:p>
    <w:p w:rsidR="00FE647F" w:rsidRDefault="00FE647F" w:rsidP="006F281C">
      <w:pPr>
        <w:spacing w:after="0"/>
        <w:ind w:firstLine="720"/>
        <w:jc w:val="both"/>
      </w:pPr>
      <w:r>
        <w:t>The</w:t>
      </w:r>
      <w:r w:rsidR="005E06A0">
        <w:t>rea</w:t>
      </w:r>
      <w:r>
        <w:t xml:space="preserve">re </w:t>
      </w:r>
      <w:r w:rsidR="005E06A0">
        <w:t>t</w:t>
      </w:r>
      <w:r>
        <w:t>w</w:t>
      </w:r>
      <w:r w:rsidR="005E06A0">
        <w:t>o</w:t>
      </w:r>
      <w:r>
        <w:t xml:space="preserve"> type</w:t>
      </w:r>
      <w:r w:rsidR="005E06A0">
        <w:t>s</w:t>
      </w:r>
      <w:r>
        <w:t xml:space="preserve"> of stereochemical control reactions —</w:t>
      </w:r>
    </w:p>
    <w:p w:rsidR="00FE647F" w:rsidRDefault="00FE647F" w:rsidP="00FE647F">
      <w:pPr>
        <w:pStyle w:val="ListParagraph"/>
        <w:numPr>
          <w:ilvl w:val="0"/>
          <w:numId w:val="4"/>
        </w:numPr>
        <w:ind w:left="993" w:hanging="273"/>
        <w:jc w:val="both"/>
      </w:pPr>
      <w:r w:rsidRPr="00FE647F">
        <w:rPr>
          <w:b/>
          <w:sz w:val="24"/>
        </w:rPr>
        <w:t>Stereospecific</w:t>
      </w:r>
      <w:r>
        <w:t xml:space="preserve">— Here stereochemically different starting materials give stereochemically different products and </w:t>
      </w:r>
    </w:p>
    <w:p w:rsidR="00FE647F" w:rsidRDefault="00FE647F" w:rsidP="00FE647F">
      <w:pPr>
        <w:pStyle w:val="ListParagraph"/>
        <w:numPr>
          <w:ilvl w:val="0"/>
          <w:numId w:val="4"/>
        </w:numPr>
        <w:ind w:left="993" w:hanging="273"/>
        <w:jc w:val="both"/>
      </w:pPr>
      <w:r w:rsidRPr="00FE647F">
        <w:rPr>
          <w:b/>
          <w:sz w:val="24"/>
        </w:rPr>
        <w:t>Stereoselective</w:t>
      </w:r>
      <w:r>
        <w:t xml:space="preserve">—Here same starting materials give two or more stereoisomeric products, one is formed in predominance. </w:t>
      </w:r>
    </w:p>
    <w:p w:rsidR="0071457F" w:rsidRDefault="00FE647F" w:rsidP="00FE647F">
      <w:pPr>
        <w:ind w:firstLine="720"/>
        <w:jc w:val="both"/>
      </w:pPr>
      <w:r>
        <w:t xml:space="preserve">Let us consider the stereochemical factors controlling reactivity </w:t>
      </w:r>
      <w:r w:rsidR="008E3804">
        <w:t>for</w:t>
      </w:r>
      <w:r>
        <w:t xml:space="preserve"> the stereospecificity and stereoselectivity of reactions for (a) acyclic and (b) cyclic compounds.</w:t>
      </w:r>
    </w:p>
    <w:p w:rsidR="0071457F" w:rsidRPr="0071457F" w:rsidRDefault="0071457F" w:rsidP="0071457F">
      <w:pPr>
        <w:jc w:val="both"/>
        <w:rPr>
          <w:b/>
          <w:sz w:val="24"/>
        </w:rPr>
      </w:pPr>
      <w:r w:rsidRPr="0071457F">
        <w:rPr>
          <w:b/>
          <w:sz w:val="24"/>
        </w:rPr>
        <w:t>Acyclic Compounds: —</w:t>
      </w:r>
    </w:p>
    <w:p w:rsidR="008E3804" w:rsidRDefault="0071457F" w:rsidP="0071457F">
      <w:pPr>
        <w:pStyle w:val="ListParagraph"/>
        <w:numPr>
          <w:ilvl w:val="0"/>
          <w:numId w:val="5"/>
        </w:numPr>
        <w:jc w:val="both"/>
      </w:pPr>
      <w:r w:rsidRPr="0071457F">
        <w:rPr>
          <w:b/>
          <w:sz w:val="24"/>
        </w:rPr>
        <w:lastRenderedPageBreak/>
        <w:t>S</w:t>
      </w:r>
      <w:r w:rsidRPr="0071457F">
        <w:rPr>
          <w:b/>
          <w:sz w:val="24"/>
          <w:vertAlign w:val="subscript"/>
        </w:rPr>
        <w:t>N</w:t>
      </w:r>
      <w:r w:rsidRPr="0071457F">
        <w:rPr>
          <w:b/>
          <w:sz w:val="24"/>
        </w:rPr>
        <w:t>2 Reactions</w:t>
      </w:r>
      <w:r>
        <w:t xml:space="preserve">: </w:t>
      </w:r>
      <w:r w:rsidR="006C63F1">
        <w:t xml:space="preserve">These are </w:t>
      </w:r>
      <w:r w:rsidR="006C63F1" w:rsidRPr="00F90A6A">
        <w:rPr>
          <w:b/>
        </w:rPr>
        <w:t>stereospecific</w:t>
      </w:r>
      <w:r w:rsidR="006C63F1">
        <w:t>, involving inversion of configuration at the reaction centre. Thus,</w:t>
      </w:r>
    </w:p>
    <w:p w:rsidR="0071457F" w:rsidRDefault="006F281C" w:rsidP="006F281C">
      <w:pPr>
        <w:pStyle w:val="ListParagraph"/>
        <w:ind w:left="1440" w:firstLine="720"/>
        <w:jc w:val="both"/>
      </w:pPr>
      <w:r>
        <w:object w:dxaOrig="5524" w:dyaOrig="1380">
          <v:shape id="_x0000_i1124" type="#_x0000_t75" style="width:225.8pt;height:57pt" o:ole="">
            <v:imagedata r:id="rId216" o:title=""/>
          </v:shape>
          <o:OLEObject Type="Embed" ProgID="ChemDraw.Document.6.0" ShapeID="_x0000_i1124" DrawAspect="Content" ObjectID="_1669045752" r:id="rId217"/>
        </w:object>
      </w:r>
    </w:p>
    <w:p w:rsidR="00F90A6A" w:rsidRDefault="006C63F1" w:rsidP="008E3804">
      <w:pPr>
        <w:pStyle w:val="ListParagraph"/>
        <w:ind w:firstLine="720"/>
        <w:jc w:val="both"/>
      </w:pPr>
      <w:r w:rsidRPr="006C63F1">
        <w:t>If inversion</w:t>
      </w:r>
      <w:r>
        <w:t xml:space="preserve"> of configuration is not possible, S</w:t>
      </w:r>
      <w:r w:rsidRPr="006C63F1">
        <w:rPr>
          <w:vertAlign w:val="subscript"/>
        </w:rPr>
        <w:t>N</w:t>
      </w:r>
      <w:r>
        <w:t>2 – displacement do not occur. For example,</w:t>
      </w:r>
    </w:p>
    <w:p w:rsidR="008E3804" w:rsidRDefault="006F281C" w:rsidP="006F281C">
      <w:pPr>
        <w:pStyle w:val="ListParagraph"/>
        <w:ind w:left="1440" w:firstLine="720"/>
        <w:jc w:val="both"/>
      </w:pPr>
      <w:r>
        <w:object w:dxaOrig="5229" w:dyaOrig="1384">
          <v:shape id="_x0000_i1125" type="#_x0000_t75" style="width:188.95pt;height:50.7pt" o:ole="">
            <v:imagedata r:id="rId218" o:title=""/>
          </v:shape>
          <o:OLEObject Type="Embed" ProgID="ChemDraw.Document.6.0" ShapeID="_x0000_i1125" DrawAspect="Content" ObjectID="_1669045753" r:id="rId219"/>
        </w:object>
      </w:r>
    </w:p>
    <w:p w:rsidR="006C63F1" w:rsidRPr="006C63F1" w:rsidRDefault="00F90A6A" w:rsidP="008E3804">
      <w:pPr>
        <w:pStyle w:val="ListParagraph"/>
        <w:ind w:firstLine="720"/>
        <w:jc w:val="both"/>
        <w:rPr>
          <w:b/>
          <w:sz w:val="24"/>
        </w:rPr>
      </w:pPr>
      <w:r>
        <w:t xml:space="preserve">Thus, here the incoming nucleophile approaches from the opposite direction of the departing group.  </w:t>
      </w:r>
    </w:p>
    <w:p w:rsidR="00564852" w:rsidRDefault="0071457F" w:rsidP="00F90A6A">
      <w:pPr>
        <w:pStyle w:val="ListParagraph"/>
        <w:numPr>
          <w:ilvl w:val="0"/>
          <w:numId w:val="5"/>
        </w:numPr>
        <w:jc w:val="both"/>
      </w:pPr>
      <w:r>
        <w:rPr>
          <w:b/>
          <w:sz w:val="24"/>
        </w:rPr>
        <w:t>S</w:t>
      </w:r>
      <w:r w:rsidRPr="00900348">
        <w:rPr>
          <w:b/>
          <w:sz w:val="24"/>
          <w:vertAlign w:val="subscript"/>
        </w:rPr>
        <w:t>N</w:t>
      </w:r>
      <w:r>
        <w:rPr>
          <w:b/>
          <w:sz w:val="24"/>
        </w:rPr>
        <w:t>1 Reactions</w:t>
      </w:r>
      <w:r w:rsidRPr="0071457F">
        <w:t>:</w:t>
      </w:r>
      <w:r w:rsidR="00F90A6A">
        <w:t>These reactions are not</w:t>
      </w:r>
      <w:r w:rsidR="00F90A6A" w:rsidRPr="00F90A6A">
        <w:rPr>
          <w:b/>
        </w:rPr>
        <w:t xml:space="preserve"> stereospecific</w:t>
      </w:r>
      <w:r w:rsidR="00F90A6A">
        <w:t>, because the intermediate carbocation is coplanar and can be attracted by the nucleophile from both sides to give a mixture two possible products. Thus,</w:t>
      </w:r>
    </w:p>
    <w:p w:rsidR="00F90A6A" w:rsidRDefault="006F281C" w:rsidP="006F281C">
      <w:pPr>
        <w:pStyle w:val="ListParagraph"/>
        <w:spacing w:after="0"/>
        <w:ind w:firstLine="720"/>
        <w:jc w:val="both"/>
      </w:pPr>
      <w:r>
        <w:object w:dxaOrig="7948" w:dyaOrig="3551">
          <v:shape id="_x0000_i1126" type="#_x0000_t75" style="width:273.6pt;height:122.1pt" o:ole="">
            <v:imagedata r:id="rId220" o:title=""/>
          </v:shape>
          <o:OLEObject Type="Embed" ProgID="ChemDraw.Document.6.0" ShapeID="_x0000_i1126" DrawAspect="Content" ObjectID="_1669045754" r:id="rId221"/>
        </w:object>
      </w:r>
    </w:p>
    <w:p w:rsidR="00B6321F" w:rsidRDefault="00F90A6A" w:rsidP="006F281C">
      <w:pPr>
        <w:ind w:firstLine="720"/>
        <w:jc w:val="both"/>
      </w:pPr>
      <w:r w:rsidRPr="006C63F1">
        <w:t>I</w:t>
      </w:r>
      <w:r>
        <w:t xml:space="preserve">npractice, the product usually contains more of the enantiomer in which the original configuration has been inverted. This can be explained as </w:t>
      </w:r>
      <w:r w:rsidR="00B6321F">
        <w:t>—</w:t>
      </w:r>
    </w:p>
    <w:p w:rsidR="0071457F" w:rsidRDefault="00355AA5" w:rsidP="00564852">
      <w:pPr>
        <w:ind w:firstLine="720"/>
        <w:jc w:val="both"/>
      </w:pPr>
      <w:r>
        <w:t>Path (a) in the above scheme of the S</w:t>
      </w:r>
      <w:r w:rsidRPr="00355AA5">
        <w:rPr>
          <w:vertAlign w:val="subscript"/>
        </w:rPr>
        <w:t>N</w:t>
      </w:r>
      <w:r>
        <w:t xml:space="preserve">1 reaction leads to the major product, because it is believed that the carbocation and </w:t>
      </w:r>
      <w:r w:rsidR="008177BA" w:rsidRPr="00E23C56">
        <w:rPr>
          <w:position w:val="-4"/>
        </w:rPr>
        <w:object w:dxaOrig="380" w:dyaOrig="320">
          <v:shape id="_x0000_i1127" type="#_x0000_t75" style="width:19pt;height:16.15pt" o:ole="">
            <v:imagedata r:id="rId222" o:title=""/>
          </v:shape>
          <o:OLEObject Type="Embed" ProgID="Equation.3" ShapeID="_x0000_i1127" DrawAspect="Content" ObjectID="_1669045755" r:id="rId223"/>
        </w:object>
      </w:r>
      <w:r>
        <w:t xml:space="preserve"> formed, they </w:t>
      </w:r>
      <w:r w:rsidR="001B6F82">
        <w:t>exist</w:t>
      </w:r>
      <w:r>
        <w:t xml:space="preserve"> as an ion – pair for a short time during which </w:t>
      </w:r>
      <w:r w:rsidR="008177BA" w:rsidRPr="0032027B">
        <w:rPr>
          <w:position w:val="-4"/>
        </w:rPr>
        <w:object w:dxaOrig="400" w:dyaOrig="320">
          <v:shape id="_x0000_i1128" type="#_x0000_t75" style="width:19.6pt;height:16.15pt" o:ole="">
            <v:imagedata r:id="rId224" o:title=""/>
          </v:shape>
          <o:OLEObject Type="Embed" ProgID="Equation.3" ShapeID="_x0000_i1128" DrawAspect="Content" ObjectID="_1669045756" r:id="rId225"/>
        </w:object>
      </w:r>
      <w:r>
        <w:t xml:space="preserve"> shields the side of the C – atom to which it was attached so that the incoming nucleophile more easily approaches from the other side.  </w:t>
      </w:r>
    </w:p>
    <w:p w:rsidR="00564852" w:rsidRDefault="0071457F" w:rsidP="0071457F">
      <w:pPr>
        <w:pStyle w:val="ListParagraph"/>
        <w:numPr>
          <w:ilvl w:val="0"/>
          <w:numId w:val="5"/>
        </w:numPr>
        <w:jc w:val="both"/>
      </w:pPr>
      <w:r>
        <w:rPr>
          <w:b/>
          <w:sz w:val="24"/>
        </w:rPr>
        <w:t>E2 Elimination</w:t>
      </w:r>
      <w:r w:rsidRPr="0071457F">
        <w:t>:</w:t>
      </w:r>
      <w:r w:rsidR="00E23C56">
        <w:t>The stereo – electronic requirement for E2 is that the four atoms that take part in the elimination should be attain a coplanar arrangement. Of the two possibilities (</w:t>
      </w:r>
      <w:r w:rsidR="00E23C56" w:rsidRPr="00564852">
        <w:rPr>
          <w:b/>
          <w:i/>
        </w:rPr>
        <w:t>syn</w:t>
      </w:r>
      <w:r w:rsidR="00E23C56" w:rsidRPr="00564852">
        <w:rPr>
          <w:b/>
        </w:rPr>
        <w:t xml:space="preserve"> – and </w:t>
      </w:r>
      <w:r w:rsidR="00E23C56" w:rsidRPr="00564852">
        <w:rPr>
          <w:b/>
          <w:i/>
        </w:rPr>
        <w:t>anti</w:t>
      </w:r>
      <w:r w:rsidR="00E23C56" w:rsidRPr="00564852">
        <w:rPr>
          <w:b/>
        </w:rPr>
        <w:t xml:space="preserve"> –</w:t>
      </w:r>
      <w:r w:rsidR="00E23C56">
        <w:t xml:space="preserve">), elimination occurs much more rapidly in the </w:t>
      </w:r>
      <w:r w:rsidR="00E23C56" w:rsidRPr="00564852">
        <w:rPr>
          <w:i/>
        </w:rPr>
        <w:t>anti</w:t>
      </w:r>
      <w:r w:rsidR="00E23C56">
        <w:t xml:space="preserve"> – periplanar conformation:</w:t>
      </w:r>
    </w:p>
    <w:p w:rsidR="00E23C56" w:rsidRDefault="006F281C" w:rsidP="00564852">
      <w:pPr>
        <w:pStyle w:val="ListParagraph"/>
        <w:spacing w:after="0"/>
        <w:ind w:left="2160"/>
        <w:jc w:val="both"/>
      </w:pPr>
      <w:r>
        <w:object w:dxaOrig="3580" w:dyaOrig="1086">
          <v:shape id="_x0000_i1129" type="#_x0000_t75" style="width:152.05pt;height:45.5pt" o:ole="">
            <v:imagedata r:id="rId226" o:title=""/>
          </v:shape>
          <o:OLEObject Type="Embed" ProgID="ChemDraw.Document.6.0" ShapeID="_x0000_i1129" DrawAspect="Content" ObjectID="_1669045757" r:id="rId227"/>
        </w:object>
      </w:r>
    </w:p>
    <w:p w:rsidR="006F281C" w:rsidRDefault="00E23C56" w:rsidP="006F281C">
      <w:pPr>
        <w:ind w:firstLine="720"/>
        <w:jc w:val="both"/>
      </w:pPr>
      <w:r>
        <w:t xml:space="preserve">For example, Elimination of </w:t>
      </w:r>
      <m:oMath>
        <m:r>
          <w:rPr>
            <w:rFonts w:ascii="Cambria Math" w:hAnsi="Cambria Math"/>
          </w:rPr>
          <m:t>HBr</m:t>
        </m:r>
      </m:oMath>
      <w:r>
        <w:t>, induced by</w:t>
      </w:r>
      <m:oMath>
        <m:sSup>
          <m:sSupPr>
            <m:ctrlPr>
              <w:rPr>
                <w:rFonts w:ascii="Cambria Math" w:hAnsi="Cambria Math"/>
                <w:i/>
              </w:rPr>
            </m:ctrlPr>
          </m:sSupPr>
          <m:e>
            <m:r>
              <w:rPr>
                <w:rFonts w:ascii="Cambria Math" w:hAnsi="Cambria Math"/>
              </w:rPr>
              <m:t>OH</m:t>
            </m:r>
          </m:e>
          <m:sup>
            <m:r>
              <w:rPr>
                <w:rFonts w:ascii="Cambria Math" w:hAnsi="Cambria Math"/>
              </w:rPr>
              <m:t>-</m:t>
            </m:r>
          </m:sup>
        </m:sSup>
      </m:oMath>
      <w:r w:rsidR="008177BA">
        <w:t xml:space="preserve">ions, from the diastereomers of </w:t>
      </w:r>
      <m:oMath>
        <m:r>
          <w:rPr>
            <w:rFonts w:ascii="Cambria Math" w:hAnsi="Cambria Math"/>
          </w:rPr>
          <m:t>PhCHBr— CHPhC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8177BA">
        <w:t>. Reaction occurs through the anti – conformations I &amp; II respectively, former (I) diastereomer gives specifically</w:t>
      </w:r>
      <w:r w:rsidR="006F281C">
        <w:t xml:space="preserve"> (</w:t>
      </w:r>
      <m:oMath>
        <m:r>
          <w:rPr>
            <w:rFonts w:ascii="Cambria Math" w:hAnsi="Cambria Math"/>
          </w:rPr>
          <m:t>E</m:t>
        </m:r>
      </m:oMath>
      <w:r w:rsidR="006F281C">
        <w:t>)</w:t>
      </w:r>
      <w:r w:rsidR="008177BA">
        <w:t xml:space="preserve"> – alkene and the latter (II) gives specifically</w:t>
      </w:r>
      <w:r w:rsidR="006F281C">
        <w:t xml:space="preserve"> (</w:t>
      </w:r>
      <m:oMath>
        <m:r>
          <w:rPr>
            <w:rFonts w:ascii="Cambria Math" w:hAnsi="Cambria Math"/>
          </w:rPr>
          <m:t>Z</m:t>
        </m:r>
      </m:oMath>
      <w:r w:rsidR="006F281C">
        <w:t>)</w:t>
      </w:r>
      <w:r w:rsidR="008177BA">
        <w:t>– alkene:</w:t>
      </w:r>
    </w:p>
    <w:p w:rsidR="008177BA" w:rsidRDefault="006F281C" w:rsidP="006F281C">
      <w:pPr>
        <w:spacing w:after="0"/>
        <w:ind w:left="720" w:firstLine="720"/>
        <w:jc w:val="both"/>
      </w:pPr>
      <w:r>
        <w:object w:dxaOrig="5799" w:dyaOrig="2251">
          <v:shape id="_x0000_i1130" type="#_x0000_t75" style="width:234.45pt;height:91pt" o:ole="">
            <v:imagedata r:id="rId228" o:title=""/>
          </v:shape>
          <o:OLEObject Type="Embed" ProgID="ChemDraw.Document.6.0" ShapeID="_x0000_i1130" DrawAspect="Content" ObjectID="_1669045758" r:id="rId229"/>
        </w:object>
      </w:r>
    </w:p>
    <w:p w:rsidR="0091714D" w:rsidRDefault="006F281C" w:rsidP="006F281C">
      <w:pPr>
        <w:spacing w:after="0"/>
        <w:ind w:left="720" w:firstLine="720"/>
        <w:jc w:val="both"/>
      </w:pPr>
      <w:r>
        <w:object w:dxaOrig="5699" w:dyaOrig="2295">
          <v:shape id="_x0000_i1131" type="#_x0000_t75" style="width:221.2pt;height:88.7pt" o:ole="">
            <v:imagedata r:id="rId230" o:title=""/>
          </v:shape>
          <o:OLEObject Type="Embed" ProgID="ChemDraw.Document.6.0" ShapeID="_x0000_i1131" DrawAspect="Content" ObjectID="_1669045759" r:id="rId231"/>
        </w:object>
      </w:r>
    </w:p>
    <w:p w:rsidR="00C71A1E" w:rsidRDefault="008177BA" w:rsidP="006F281C">
      <w:pPr>
        <w:spacing w:after="0"/>
        <w:ind w:firstLine="720"/>
        <w:jc w:val="both"/>
      </w:pPr>
      <w:r>
        <w:t>Similarly, elimination of Br</w:t>
      </w:r>
      <w:r w:rsidRPr="008177BA">
        <w:rPr>
          <w:vertAlign w:val="subscript"/>
        </w:rPr>
        <w:t>2</w:t>
      </w:r>
      <w:r>
        <w:t>, induced by</w:t>
      </w:r>
      <w:r w:rsidRPr="008177BA">
        <w:rPr>
          <w:position w:val="-4"/>
        </w:rPr>
        <w:object w:dxaOrig="300" w:dyaOrig="320">
          <v:shape id="_x0000_i1132" type="#_x0000_t75" style="width:15pt;height:16.15pt" o:ole="">
            <v:imagedata r:id="rId232" o:title=""/>
          </v:shape>
          <o:OLEObject Type="Embed" ProgID="Equation.3" ShapeID="_x0000_i1132" DrawAspect="Content" ObjectID="_1669045760" r:id="rId233"/>
        </w:object>
      </w:r>
      <w:r>
        <w:t>, gives</w:t>
      </w:r>
      <w:r w:rsidR="005E70BF">
        <w:t xml:space="preserve"> </w:t>
      </w:r>
      <w:r>
        <w:t>specifically</w:t>
      </w:r>
      <w:r w:rsidR="00C71A1E" w:rsidRPr="00C71A1E">
        <w:rPr>
          <w:position w:val="-6"/>
        </w:rPr>
        <w:object w:dxaOrig="560" w:dyaOrig="240">
          <v:shape id="_x0000_i1133" type="#_x0000_t75" style="width:27.65pt;height:12.1pt" o:ole="">
            <v:imagedata r:id="rId234" o:title=""/>
          </v:shape>
          <o:OLEObject Type="Embed" ProgID="Equation.3" ShapeID="_x0000_i1133" DrawAspect="Content" ObjectID="_1669045761" r:id="rId235"/>
        </w:object>
      </w:r>
      <w:r>
        <w:t xml:space="preserve"> – </w:t>
      </w:r>
      <w:r w:rsidR="00C71A1E">
        <w:t xml:space="preserve">2 – butane from meso – 2, 3 – </w:t>
      </w:r>
      <w:r w:rsidR="001B6F82">
        <w:t>dibromo butane</w:t>
      </w:r>
      <w:r w:rsidR="00C71A1E">
        <w:t xml:space="preserve"> and specifically </w:t>
      </w:r>
      <w:r w:rsidR="00C71A1E" w:rsidRPr="00C71A1E">
        <w:rPr>
          <w:position w:val="-6"/>
        </w:rPr>
        <w:object w:dxaOrig="340" w:dyaOrig="260">
          <v:shape id="_x0000_i1134" type="#_x0000_t75" style="width:17.3pt;height:12.65pt" o:ole="">
            <v:imagedata r:id="rId236" o:title=""/>
          </v:shape>
          <o:OLEObject Type="Embed" ProgID="Equation.3" ShapeID="_x0000_i1134" DrawAspect="Content" ObjectID="_1669045762" r:id="rId237"/>
        </w:object>
      </w:r>
      <w:r w:rsidR="00C71A1E">
        <w:t xml:space="preserve"> – 2 – butane from (</w:t>
      </w:r>
      <w:r w:rsidR="00C71A1E" w:rsidRPr="00C71A1E">
        <w:rPr>
          <w:position w:val="-8"/>
        </w:rPr>
        <w:object w:dxaOrig="480" w:dyaOrig="300">
          <v:shape id="_x0000_i1135" type="#_x0000_t75" style="width:23.6pt;height:15pt" o:ole="">
            <v:imagedata r:id="rId238" o:title=""/>
          </v:shape>
          <o:OLEObject Type="Embed" ProgID="Equation.3" ShapeID="_x0000_i1135" DrawAspect="Content" ObjectID="_1669045763" r:id="rId239"/>
        </w:object>
      </w:r>
      <w:r w:rsidR="00C71A1E">
        <w:t>) – and (</w:t>
      </w:r>
      <w:r w:rsidR="00C71A1E" w:rsidRPr="00C71A1E">
        <w:rPr>
          <w:position w:val="-8"/>
        </w:rPr>
        <w:object w:dxaOrig="440" w:dyaOrig="300">
          <v:shape id="_x0000_i1136" type="#_x0000_t75" style="width:21.9pt;height:15pt" o:ole="">
            <v:imagedata r:id="rId240" o:title=""/>
          </v:shape>
          <o:OLEObject Type="Embed" ProgID="Equation.3" ShapeID="_x0000_i1136" DrawAspect="Content" ObjectID="_1669045764" r:id="rId241"/>
        </w:object>
      </w:r>
      <w:r w:rsidR="00C71A1E">
        <w:t xml:space="preserve">) – 2, 3 – </w:t>
      </w:r>
      <w:r w:rsidR="00944AA3">
        <w:t>dibromo butane</w:t>
      </w:r>
      <w:r w:rsidR="00C71A1E">
        <w:t>.</w:t>
      </w:r>
    </w:p>
    <w:p w:rsidR="00944AA3" w:rsidRDefault="006F281C" w:rsidP="00DE4B9B">
      <w:pPr>
        <w:spacing w:after="0"/>
        <w:ind w:firstLine="720"/>
        <w:jc w:val="both"/>
      </w:pPr>
      <w:r>
        <w:object w:dxaOrig="9640" w:dyaOrig="5085">
          <v:shape id="_x0000_i1137" type="#_x0000_t75" style="width:5in;height:190.1pt" o:ole="">
            <v:imagedata r:id="rId242" o:title=""/>
          </v:shape>
          <o:OLEObject Type="Embed" ProgID="ChemDraw.Document.6.0" ShapeID="_x0000_i1137" DrawAspect="Content" ObjectID="_1669045765" r:id="rId243"/>
        </w:object>
      </w:r>
    </w:p>
    <w:p w:rsidR="00C71A1E" w:rsidRDefault="00C71A1E" w:rsidP="00944AA3">
      <w:pPr>
        <w:ind w:firstLine="720"/>
        <w:jc w:val="both"/>
      </w:pPr>
      <w:r>
        <w:t xml:space="preserve">The above reactions are stereospecific, and as the rate of formation of </w:t>
      </w:r>
      <w:r w:rsidRPr="00C71A1E">
        <w:rPr>
          <w:position w:val="-6"/>
        </w:rPr>
        <w:object w:dxaOrig="560" w:dyaOrig="240">
          <v:shape id="_x0000_i1138" type="#_x0000_t75" style="width:27.65pt;height:12.1pt" o:ole="">
            <v:imagedata r:id="rId234" o:title=""/>
          </v:shape>
          <o:OLEObject Type="Embed" ProgID="Equation.3" ShapeID="_x0000_i1138" DrawAspect="Content" ObjectID="_1669045766" r:id="rId244"/>
        </w:object>
      </w:r>
      <w:r>
        <w:t xml:space="preserve"> – product is greater in each case than that of the </w:t>
      </w:r>
      <w:r w:rsidRPr="00C71A1E">
        <w:rPr>
          <w:position w:val="-6"/>
        </w:rPr>
        <w:object w:dxaOrig="340" w:dyaOrig="260">
          <v:shape id="_x0000_i1139" type="#_x0000_t75" style="width:17.3pt;height:12.65pt" o:ole="">
            <v:imagedata r:id="rId236" o:title=""/>
          </v:shape>
          <o:OLEObject Type="Embed" ProgID="Equation.3" ShapeID="_x0000_i1139" DrawAspect="Content" ObjectID="_1669045767" r:id="rId245"/>
        </w:object>
      </w:r>
      <w:r>
        <w:t xml:space="preserve"> – product. </w:t>
      </w:r>
    </w:p>
    <w:p w:rsidR="00C71A1E" w:rsidRPr="00C71A1E" w:rsidRDefault="00C71A1E" w:rsidP="0029743F">
      <w:pPr>
        <w:spacing w:after="0"/>
        <w:jc w:val="both"/>
        <w:rPr>
          <w:b/>
          <w:u w:val="single"/>
        </w:rPr>
      </w:pPr>
      <w:r w:rsidRPr="006F281C">
        <w:rPr>
          <w:b/>
          <w:sz w:val="24"/>
          <w:u w:val="dotted"/>
        </w:rPr>
        <w:t>Stereoselective E2 – Reaction</w:t>
      </w:r>
      <w:r w:rsidRPr="00944AA3">
        <w:rPr>
          <w:b/>
          <w:sz w:val="24"/>
        </w:rPr>
        <w:t>: -</w:t>
      </w:r>
    </w:p>
    <w:p w:rsidR="0029743F" w:rsidRDefault="00C71A1E" w:rsidP="00DE4B9B">
      <w:pPr>
        <w:spacing w:after="0"/>
        <w:ind w:firstLine="720"/>
        <w:jc w:val="both"/>
      </w:pPr>
      <w:r>
        <w:t xml:space="preserve">Base induced elimination of </w:t>
      </w:r>
      <w:r w:rsidR="001257E1" w:rsidRPr="00C71A1E">
        <w:rPr>
          <w:position w:val="-6"/>
        </w:rPr>
        <w:object w:dxaOrig="499" w:dyaOrig="279">
          <v:shape id="_x0000_i1140" type="#_x0000_t75" style="width:25.9pt;height:14.4pt" o:ole="">
            <v:imagedata r:id="rId246" o:title=""/>
          </v:shape>
          <o:OLEObject Type="Embed" ProgID="Equation.3" ShapeID="_x0000_i1140" DrawAspect="Content" ObjectID="_1669045768" r:id="rId247"/>
        </w:object>
      </w:r>
      <w:r>
        <w:t xml:space="preserve">from </w:t>
      </w:r>
      <w:r w:rsidR="001257E1">
        <w:t xml:space="preserve">1, 2 – diphenyl – 1 – chloroethane can occur through each of two </w:t>
      </w:r>
      <w:r w:rsidR="001257E1" w:rsidRPr="001257E1">
        <w:rPr>
          <w:position w:val="-6"/>
        </w:rPr>
        <w:object w:dxaOrig="460" w:dyaOrig="260">
          <v:shape id="_x0000_i1141" type="#_x0000_t75" style="width:23.05pt;height:12.65pt" o:ole="">
            <v:imagedata r:id="rId248" o:title=""/>
          </v:shape>
          <o:OLEObject Type="Embed" ProgID="Equation.3" ShapeID="_x0000_i1141" DrawAspect="Content" ObjectID="_1669045769" r:id="rId249"/>
        </w:object>
      </w:r>
      <w:r w:rsidR="001257E1">
        <w:t xml:space="preserve"> – conformations to give </w:t>
      </w:r>
      <w:r w:rsidR="001257E1" w:rsidRPr="00C71A1E">
        <w:rPr>
          <w:position w:val="-6"/>
        </w:rPr>
        <w:object w:dxaOrig="340" w:dyaOrig="260">
          <v:shape id="_x0000_i1142" type="#_x0000_t75" style="width:17.3pt;height:12.65pt" o:ole="">
            <v:imagedata r:id="rId236" o:title=""/>
          </v:shape>
          <o:OLEObject Type="Embed" ProgID="Equation.3" ShapeID="_x0000_i1142" DrawAspect="Content" ObjectID="_1669045770" r:id="rId250"/>
        </w:object>
      </w:r>
      <w:r w:rsidR="001257E1">
        <w:t xml:space="preserve"> – and </w:t>
      </w:r>
      <w:r w:rsidR="001257E1" w:rsidRPr="00C71A1E">
        <w:rPr>
          <w:position w:val="-6"/>
        </w:rPr>
        <w:object w:dxaOrig="560" w:dyaOrig="240">
          <v:shape id="_x0000_i1143" type="#_x0000_t75" style="width:27.65pt;height:12.1pt" o:ole="">
            <v:imagedata r:id="rId234" o:title=""/>
          </v:shape>
          <o:OLEObject Type="Embed" ProgID="Equation.3" ShapeID="_x0000_i1143" DrawAspect="Content" ObjectID="_1669045771" r:id="rId251"/>
        </w:object>
      </w:r>
      <w:r w:rsidR="001257E1">
        <w:t xml:space="preserve"> – stilbene respectively, the latter in predominance.</w:t>
      </w:r>
    </w:p>
    <w:p w:rsidR="0071457F" w:rsidRDefault="0029743F" w:rsidP="0029743F">
      <w:pPr>
        <w:ind w:firstLine="720"/>
        <w:jc w:val="both"/>
      </w:pPr>
      <w:r>
        <w:tab/>
      </w:r>
      <w:r w:rsidR="006F281C">
        <w:object w:dxaOrig="5699" w:dyaOrig="4021">
          <v:shape id="_x0000_i1144" type="#_x0000_t75" style="width:203.9pt;height:2in" o:ole="">
            <v:imagedata r:id="rId252" o:title=""/>
          </v:shape>
          <o:OLEObject Type="Embed" ProgID="ChemDraw.Document.6.0" ShapeID="_x0000_i1144" DrawAspect="Content" ObjectID="_1669045772" r:id="rId253"/>
        </w:object>
      </w:r>
    </w:p>
    <w:p w:rsidR="005A345C" w:rsidRDefault="0071457F" w:rsidP="00CF24EE">
      <w:pPr>
        <w:pStyle w:val="ListParagraph"/>
        <w:numPr>
          <w:ilvl w:val="0"/>
          <w:numId w:val="5"/>
        </w:numPr>
        <w:spacing w:after="0"/>
        <w:jc w:val="both"/>
      </w:pPr>
      <w:r>
        <w:rPr>
          <w:b/>
          <w:sz w:val="24"/>
        </w:rPr>
        <w:t>Pyrolytic Elimination</w:t>
      </w:r>
      <w:r w:rsidRPr="0071457F">
        <w:t>:</w:t>
      </w:r>
      <w:r w:rsidR="005E70BF">
        <w:t xml:space="preserve"> </w:t>
      </w:r>
      <w:r w:rsidR="004E157B">
        <w:t xml:space="preserve">Here elimination occurs only on heating directlythrough cyclic TS, i.e. in the absence of an added reagent and here, the eliminated groups are always in </w:t>
      </w:r>
      <w:r w:rsidR="004E157B" w:rsidRPr="004E157B">
        <w:rPr>
          <w:position w:val="-10"/>
        </w:rPr>
        <w:object w:dxaOrig="400" w:dyaOrig="260">
          <v:shape id="_x0000_i1145" type="#_x0000_t75" style="width:19.6pt;height:12.65pt" o:ole="">
            <v:imagedata r:id="rId254" o:title=""/>
          </v:shape>
          <o:OLEObject Type="Embed" ProgID="Equation.3" ShapeID="_x0000_i1145" DrawAspect="Content" ObjectID="_1669045773" r:id="rId255"/>
        </w:object>
      </w:r>
      <w:r w:rsidR="004E157B">
        <w:t xml:space="preserve"> –position. For example, pyrolysis of xanthate ester,</w:t>
      </w:r>
    </w:p>
    <w:p w:rsidR="0071457F" w:rsidRDefault="006F281C" w:rsidP="005A345C">
      <w:pPr>
        <w:pStyle w:val="ListParagraph"/>
        <w:ind w:left="2160"/>
        <w:jc w:val="both"/>
      </w:pPr>
      <w:r>
        <w:object w:dxaOrig="5837" w:dyaOrig="2775">
          <v:shape id="_x0000_i1146" type="#_x0000_t75" style="width:201.6pt;height:95.05pt" o:ole="">
            <v:imagedata r:id="rId256" o:title=""/>
          </v:shape>
          <o:OLEObject Type="Embed" ProgID="ChemDraw.Document.6.0" ShapeID="_x0000_i1146" DrawAspect="Content" ObjectID="_1669045774" r:id="rId257"/>
        </w:object>
      </w:r>
    </w:p>
    <w:p w:rsidR="0071457F" w:rsidRDefault="0071457F" w:rsidP="0071457F">
      <w:pPr>
        <w:pStyle w:val="ListParagraph"/>
        <w:numPr>
          <w:ilvl w:val="0"/>
          <w:numId w:val="5"/>
        </w:numPr>
        <w:jc w:val="both"/>
      </w:pPr>
      <w:r>
        <w:rPr>
          <w:b/>
          <w:sz w:val="24"/>
        </w:rPr>
        <w:lastRenderedPageBreak/>
        <w:t>E1 Elimination</w:t>
      </w:r>
      <w:r w:rsidRPr="0071457F">
        <w:t>:</w:t>
      </w:r>
      <w:r w:rsidR="004E157B">
        <w:t xml:space="preserve">E1 – eliminations are not stereospecific, because the intermediate carbocation can undergo rotation about the bonds to the trivalent C – atom before a portion is eliminated. For example, </w:t>
      </w:r>
    </w:p>
    <w:p w:rsidR="00CF24EE" w:rsidRDefault="006F281C" w:rsidP="00644737">
      <w:pPr>
        <w:spacing w:after="0"/>
        <w:ind w:left="1080" w:firstLine="360"/>
        <w:jc w:val="both"/>
      </w:pPr>
      <w:r>
        <w:object w:dxaOrig="8865" w:dyaOrig="4799">
          <v:shape id="_x0000_i1147" type="#_x0000_t75" style="width:303pt;height:165.3pt" o:ole="">
            <v:imagedata r:id="rId258" o:title=""/>
          </v:shape>
          <o:OLEObject Type="Embed" ProgID="ChemDraw.Document.6.0" ShapeID="_x0000_i1147" DrawAspect="Content" ObjectID="_1669045775" r:id="rId259"/>
        </w:object>
      </w:r>
    </w:p>
    <w:p w:rsidR="00743C8C" w:rsidRDefault="0071457F" w:rsidP="0071457F">
      <w:pPr>
        <w:pStyle w:val="ListParagraph"/>
        <w:numPr>
          <w:ilvl w:val="0"/>
          <w:numId w:val="5"/>
        </w:numPr>
        <w:jc w:val="both"/>
      </w:pPr>
      <w:r>
        <w:rPr>
          <w:b/>
          <w:sz w:val="24"/>
        </w:rPr>
        <w:t>Electrophilic Addition to Alkene</w:t>
      </w:r>
      <w:r w:rsidRPr="0071457F">
        <w:t>:</w:t>
      </w:r>
      <w:r w:rsidR="005E70BF">
        <w:t xml:space="preserve"> </w:t>
      </w:r>
      <w:r w:rsidR="009435AB">
        <w:t>Here</w:t>
      </w:r>
      <w:r w:rsidR="00644737">
        <w:t>,</w:t>
      </w:r>
      <w:r w:rsidR="009435AB" w:rsidRPr="001257E1">
        <w:rPr>
          <w:position w:val="-6"/>
        </w:rPr>
        <w:object w:dxaOrig="460" w:dyaOrig="260">
          <v:shape id="_x0000_i1148" type="#_x0000_t75" style="width:23.05pt;height:12.65pt" o:ole="">
            <v:imagedata r:id="rId248" o:title=""/>
          </v:shape>
          <o:OLEObject Type="Embed" ProgID="Equation.3" ShapeID="_x0000_i1148" DrawAspect="Content" ObjectID="_1669045776" r:id="rId260"/>
        </w:object>
      </w:r>
      <w:r w:rsidR="009435AB">
        <w:t xml:space="preserve"> – addition occurs exclusively</w:t>
      </w:r>
      <w:r w:rsidR="00644737">
        <w:t>,i</w:t>
      </w:r>
      <w:r w:rsidR="009435AB">
        <w:t xml:space="preserve">f the electrophile forms a strongly bridged intermediate cation, and also when it forms a less strongly bridged cation provided that there is no aryl – conjugated substituent. Again, </w:t>
      </w:r>
      <w:r w:rsidR="009435AB" w:rsidRPr="001257E1">
        <w:rPr>
          <w:position w:val="-6"/>
        </w:rPr>
        <w:object w:dxaOrig="460" w:dyaOrig="260">
          <v:shape id="_x0000_i1149" type="#_x0000_t75" style="width:23.05pt;height:12.65pt" o:ole="">
            <v:imagedata r:id="rId248" o:title=""/>
          </v:shape>
          <o:OLEObject Type="Embed" ProgID="Equation.3" ShapeID="_x0000_i1149" DrawAspect="Content" ObjectID="_1669045777" r:id="rId261"/>
        </w:object>
      </w:r>
      <w:r w:rsidR="009435AB">
        <w:t xml:space="preserve"> – addition predominates in the addition of </w:t>
      </w:r>
      <w:r w:rsidR="00743C8C" w:rsidRPr="009435AB">
        <w:rPr>
          <w:position w:val="-4"/>
        </w:rPr>
        <w:object w:dxaOrig="440" w:dyaOrig="260">
          <v:shape id="_x0000_i1150" type="#_x0000_t75" style="width:21.9pt;height:12.65pt" o:ole="">
            <v:imagedata r:id="rId262" o:title=""/>
          </v:shape>
          <o:OLEObject Type="Embed" ProgID="Equation.3" ShapeID="_x0000_i1150" DrawAspect="Content" ObjectID="_1669045778" r:id="rId263"/>
        </w:object>
      </w:r>
      <w:r w:rsidR="009435AB">
        <w:t xml:space="preserve">to alkenes with no aryl </w:t>
      </w:r>
      <w:r w:rsidR="00743C8C">
        <w:t>– substituent</w:t>
      </w:r>
      <w:r w:rsidR="009435AB">
        <w:t xml:space="preserve">, </w:t>
      </w:r>
      <w:r w:rsidR="00743C8C">
        <w:t xml:space="preserve">whereas </w:t>
      </w:r>
      <w:r w:rsidR="00743C8C" w:rsidRPr="00743C8C">
        <w:rPr>
          <w:position w:val="-10"/>
        </w:rPr>
        <w:object w:dxaOrig="400" w:dyaOrig="260">
          <v:shape id="_x0000_i1151" type="#_x0000_t75" style="width:19.6pt;height:12.65pt" o:ole="">
            <v:imagedata r:id="rId264" o:title=""/>
          </v:shape>
          <o:OLEObject Type="Embed" ProgID="Equation.3" ShapeID="_x0000_i1151" DrawAspect="Content" ObjectID="_1669045779" r:id="rId265"/>
        </w:object>
      </w:r>
      <w:r w:rsidR="00743C8C">
        <w:t xml:space="preserve"> –addition is predominant with aryl conjugated alkenes. For example,</w:t>
      </w:r>
    </w:p>
    <w:p w:rsidR="00743C8C" w:rsidRDefault="00743C8C" w:rsidP="001D591C">
      <w:pPr>
        <w:spacing w:after="0"/>
        <w:ind w:firstLine="720"/>
        <w:jc w:val="both"/>
      </w:pPr>
      <w:r>
        <w:t xml:space="preserve">Addition of </w:t>
      </w:r>
      <w:r w:rsidRPr="00743C8C">
        <w:rPr>
          <w:position w:val="-10"/>
        </w:rPr>
        <w:object w:dxaOrig="980" w:dyaOrig="340">
          <v:shape id="_x0000_i1152" type="#_x0000_t75" style="width:48.95pt;height:17.3pt" o:ole="">
            <v:imagedata r:id="rId266" o:title=""/>
          </v:shape>
          <o:OLEObject Type="Embed" ProgID="Equation.3" ShapeID="_x0000_i1152" DrawAspect="Content" ObjectID="_1669045780" r:id="rId267"/>
        </w:object>
      </w:r>
      <w:r>
        <w:t xml:space="preserve">to alkene is stereospecific; only </w:t>
      </w:r>
      <w:r w:rsidRPr="001257E1">
        <w:rPr>
          <w:position w:val="-6"/>
        </w:rPr>
        <w:object w:dxaOrig="460" w:dyaOrig="260">
          <v:shape id="_x0000_i1153" type="#_x0000_t75" style="width:23.05pt;height:12.65pt" o:ole="">
            <v:imagedata r:id="rId248" o:title=""/>
          </v:shape>
          <o:OLEObject Type="Embed" ProgID="Equation.3" ShapeID="_x0000_i1153" DrawAspect="Content" ObjectID="_1669045781" r:id="rId268"/>
        </w:object>
      </w:r>
      <w:r>
        <w:t xml:space="preserve"> – adduct is formed, as shown for the reaction of</w:t>
      </w:r>
      <w:r w:rsidRPr="00743C8C">
        <w:rPr>
          <w:position w:val="-10"/>
        </w:rPr>
        <w:object w:dxaOrig="400" w:dyaOrig="340">
          <v:shape id="_x0000_i1154" type="#_x0000_t75" style="width:19.6pt;height:17.3pt" o:ole="">
            <v:imagedata r:id="rId269" o:title=""/>
          </v:shape>
          <o:OLEObject Type="Embed" ProgID="Equation.3" ShapeID="_x0000_i1154" DrawAspect="Content" ObjectID="_1669045782" r:id="rId270"/>
        </w:object>
      </w:r>
      <w:r>
        <w:t xml:space="preserve">with </w:t>
      </w:r>
      <w:r w:rsidRPr="00C71A1E">
        <w:rPr>
          <w:position w:val="-6"/>
        </w:rPr>
        <w:object w:dxaOrig="340" w:dyaOrig="260">
          <v:shape id="_x0000_i1155" type="#_x0000_t75" style="width:17.3pt;height:12.65pt" o:ole="">
            <v:imagedata r:id="rId236" o:title=""/>
          </v:shape>
          <o:OLEObject Type="Embed" ProgID="Equation.3" ShapeID="_x0000_i1155" DrawAspect="Content" ObjectID="_1669045783" r:id="rId271"/>
        </w:object>
      </w:r>
      <w:r>
        <w:t xml:space="preserve"> – and </w:t>
      </w:r>
      <w:r w:rsidRPr="00C71A1E">
        <w:rPr>
          <w:position w:val="-6"/>
        </w:rPr>
        <w:object w:dxaOrig="560" w:dyaOrig="240">
          <v:shape id="_x0000_i1156" type="#_x0000_t75" style="width:27.65pt;height:12.1pt" o:ole="">
            <v:imagedata r:id="rId234" o:title=""/>
          </v:shape>
          <o:OLEObject Type="Embed" ProgID="Equation.3" ShapeID="_x0000_i1156" DrawAspect="Content" ObjectID="_1669045784" r:id="rId272"/>
        </w:object>
      </w:r>
      <w:r>
        <w:t xml:space="preserve"> – 2 – butene,</w:t>
      </w:r>
    </w:p>
    <w:p w:rsidR="001D591C" w:rsidRDefault="006F281C" w:rsidP="001D591C">
      <w:pPr>
        <w:spacing w:after="0"/>
        <w:ind w:firstLine="720"/>
        <w:jc w:val="both"/>
      </w:pPr>
      <w:r>
        <w:object w:dxaOrig="8973" w:dyaOrig="4875">
          <v:shape id="_x0000_i1157" type="#_x0000_t75" style="width:344.45pt;height:186.6pt" o:ole="">
            <v:imagedata r:id="rId273" o:title=""/>
          </v:shape>
          <o:OLEObject Type="Embed" ProgID="ChemDraw.Document.6.0" ShapeID="_x0000_i1157" DrawAspect="Content" ObjectID="_1669045785" r:id="rId274"/>
        </w:object>
      </w:r>
    </w:p>
    <w:p w:rsidR="001D591C" w:rsidRDefault="006F281C" w:rsidP="001D591C">
      <w:pPr>
        <w:spacing w:after="0"/>
        <w:ind w:firstLine="720"/>
        <w:jc w:val="both"/>
      </w:pPr>
      <w:r>
        <w:object w:dxaOrig="9392" w:dyaOrig="2505">
          <v:shape id="_x0000_i1158" type="#_x0000_t75" style="width:385.35pt;height:103.7pt" o:ole="">
            <v:imagedata r:id="rId275" o:title=""/>
          </v:shape>
          <o:OLEObject Type="Embed" ProgID="ChemDraw.Document.6.0" ShapeID="_x0000_i1158" DrawAspect="Content" ObjectID="_1669045786" r:id="rId276"/>
        </w:object>
      </w:r>
    </w:p>
    <w:p w:rsidR="00290D0C" w:rsidRDefault="00743C8C" w:rsidP="003A23BA">
      <w:pPr>
        <w:spacing w:after="0"/>
        <w:ind w:firstLine="720"/>
        <w:jc w:val="both"/>
      </w:pPr>
      <w:r>
        <w:t>Selectivity decreases if an aryl group is attached to the double bond, for example, in 1 – phenylprop – 1 ene, PhCH = CHCH</w:t>
      </w:r>
      <w:r w:rsidRPr="00743C8C">
        <w:rPr>
          <w:vertAlign w:val="subscript"/>
        </w:rPr>
        <w:t>3</w:t>
      </w:r>
      <w:r>
        <w:t xml:space="preserve"> the ratio of </w:t>
      </w:r>
      <w:r w:rsidR="00290D0C" w:rsidRPr="00743C8C">
        <w:rPr>
          <w:position w:val="-10"/>
        </w:rPr>
        <w:object w:dxaOrig="1219" w:dyaOrig="320">
          <v:shape id="_x0000_i1159" type="#_x0000_t75" style="width:61.65pt;height:16.15pt" o:ole="">
            <v:imagedata r:id="rId277" o:title=""/>
          </v:shape>
          <o:OLEObject Type="Embed" ProgID="Equation.3" ShapeID="_x0000_i1159" DrawAspect="Content" ObjectID="_1669045787" r:id="rId278"/>
        </w:object>
      </w:r>
      <w:r>
        <w:t xml:space="preserve"> –</w:t>
      </w:r>
      <w:r w:rsidR="00290D0C">
        <w:t xml:space="preserve"> adduct is </w:t>
      </w:r>
      <w:r w:rsidR="000D54D6">
        <w:t>15:</w:t>
      </w:r>
      <w:r w:rsidR="00290D0C">
        <w:t xml:space="preserve"> 85. This is due to the stabilization of the </w:t>
      </w:r>
      <w:r w:rsidR="00290D0C" w:rsidRPr="00290D0C">
        <w:rPr>
          <w:position w:val="-6"/>
        </w:rPr>
        <w:object w:dxaOrig="460" w:dyaOrig="240">
          <v:shape id="_x0000_i1160" type="#_x0000_t75" style="width:23.05pt;height:12.1pt" o:ole="">
            <v:imagedata r:id="rId279" o:title=""/>
          </v:shape>
          <o:OLEObject Type="Embed" ProgID="Equation.3" ShapeID="_x0000_i1160" DrawAspect="Content" ObjectID="_1669045788" r:id="rId280"/>
        </w:object>
      </w:r>
      <w:r w:rsidR="00290D0C">
        <w:t xml:space="preserve"> charge of the intermediate by its delocalization with the aromatic ring, which reduces the effectiveness of bridging and allows rotation to occur. For example, </w:t>
      </w:r>
    </w:p>
    <w:p w:rsidR="003A23BA" w:rsidRDefault="006F281C" w:rsidP="00BA188D">
      <w:pPr>
        <w:spacing w:after="0"/>
        <w:ind w:left="720" w:firstLine="720"/>
        <w:jc w:val="both"/>
      </w:pPr>
      <w:r>
        <w:object w:dxaOrig="8739" w:dyaOrig="2176">
          <v:shape id="_x0000_i1161" type="#_x0000_t75" style="width:311.05pt;height:76.05pt" o:ole="">
            <v:imagedata r:id="rId281" o:title=""/>
          </v:shape>
          <o:OLEObject Type="Embed" ProgID="ChemDraw.Document.6.0" ShapeID="_x0000_i1161" DrawAspect="Content" ObjectID="_1669045789" r:id="rId282"/>
        </w:object>
      </w:r>
    </w:p>
    <w:p w:rsidR="00F9670D" w:rsidRDefault="00290D0C" w:rsidP="00F9670D">
      <w:pPr>
        <w:spacing w:after="0"/>
        <w:ind w:firstLine="720"/>
        <w:jc w:val="both"/>
      </w:pPr>
      <w:r>
        <w:t>Exactly in the same manner (as in addition of Br</w:t>
      </w:r>
      <w:r w:rsidRPr="00290D0C">
        <w:rPr>
          <w:vertAlign w:val="subscript"/>
        </w:rPr>
        <w:t>2</w:t>
      </w:r>
      <w:r>
        <w:t xml:space="preserve"> as shown above) Cl</w:t>
      </w:r>
      <w:r w:rsidRPr="00290D0C">
        <w:rPr>
          <w:vertAlign w:val="subscript"/>
        </w:rPr>
        <w:t>2</w:t>
      </w:r>
      <w:r>
        <w:t xml:space="preserve"> – also gives the anti – adduct. Addition of HX is also anti —</w:t>
      </w:r>
    </w:p>
    <w:p w:rsidR="00F9670D" w:rsidRDefault="00BA188D" w:rsidP="00F9670D">
      <w:pPr>
        <w:spacing w:after="0"/>
        <w:ind w:left="1440" w:firstLine="720"/>
        <w:jc w:val="both"/>
      </w:pPr>
      <w:r>
        <w:object w:dxaOrig="4547" w:dyaOrig="1959">
          <v:shape id="_x0000_i1162" type="#_x0000_t75" style="width:157.25pt;height:66.8pt" o:ole="">
            <v:imagedata r:id="rId283" o:title=""/>
          </v:shape>
          <o:OLEObject Type="Embed" ProgID="ChemDraw.Document.6.0" ShapeID="_x0000_i1162" DrawAspect="Content" ObjectID="_1669045790" r:id="rId284"/>
        </w:object>
      </w:r>
    </w:p>
    <w:p w:rsidR="00332FCC" w:rsidRDefault="002F3C21" w:rsidP="00332FCC">
      <w:pPr>
        <w:spacing w:after="0"/>
        <w:ind w:firstLine="720"/>
        <w:jc w:val="both"/>
      </w:pPr>
      <w:r>
        <w:t xml:space="preserve">But when an aryl group is present, the syn – adduct is predominant, </w:t>
      </w:r>
    </w:p>
    <w:p w:rsidR="0071457F" w:rsidRDefault="00332FCC" w:rsidP="00332FCC">
      <w:pPr>
        <w:spacing w:after="0"/>
        <w:ind w:firstLine="720"/>
        <w:jc w:val="both"/>
      </w:pPr>
      <w:r>
        <w:tab/>
      </w:r>
      <w:r w:rsidR="006F281C">
        <w:object w:dxaOrig="7356" w:dyaOrig="1573">
          <v:shape id="_x0000_i1163" type="#_x0000_t75" style="width:292.05pt;height:62.2pt" o:ole="">
            <v:imagedata r:id="rId285" o:title=""/>
          </v:shape>
          <o:OLEObject Type="Embed" ProgID="ChemDraw.Document.6.0" ShapeID="_x0000_i1163" DrawAspect="Content" ObjectID="_1669045791" r:id="rId286"/>
        </w:object>
      </w:r>
    </w:p>
    <w:p w:rsidR="00477C7A" w:rsidRDefault="0071457F" w:rsidP="0071457F">
      <w:pPr>
        <w:pStyle w:val="ListParagraph"/>
        <w:numPr>
          <w:ilvl w:val="0"/>
          <w:numId w:val="5"/>
        </w:numPr>
        <w:jc w:val="both"/>
      </w:pPr>
      <w:r>
        <w:rPr>
          <w:b/>
          <w:sz w:val="24"/>
        </w:rPr>
        <w:t>Molecular Addition to Alkene</w:t>
      </w:r>
      <w:r w:rsidRPr="0071457F">
        <w:t>:</w:t>
      </w:r>
      <w:r w:rsidR="005E70BF">
        <w:t xml:space="preserve"> </w:t>
      </w:r>
      <w:r w:rsidR="00477C7A">
        <w:t xml:space="preserve">These are concerted reactions and yield </w:t>
      </w:r>
      <w:r w:rsidR="00477C7A" w:rsidRPr="00C71A1E">
        <w:rPr>
          <w:position w:val="-6"/>
        </w:rPr>
        <w:object w:dxaOrig="340" w:dyaOrig="260">
          <v:shape id="_x0000_i1164" type="#_x0000_t75" style="width:17.3pt;height:12.65pt" o:ole="">
            <v:imagedata r:id="rId236" o:title=""/>
          </v:shape>
          <o:OLEObject Type="Embed" ProgID="Equation.3" ShapeID="_x0000_i1164" DrawAspect="Content" ObjectID="_1669045792" r:id="rId287"/>
        </w:object>
      </w:r>
      <w:r w:rsidR="00477C7A">
        <w:t xml:space="preserve"> – product. For example, Diels – Alder reaction, </w:t>
      </w:r>
    </w:p>
    <w:p w:rsidR="00332FCC" w:rsidRDefault="00BA188D" w:rsidP="00332FCC">
      <w:pPr>
        <w:pStyle w:val="ListParagraph"/>
        <w:spacing w:after="0"/>
        <w:ind w:left="1440"/>
        <w:jc w:val="both"/>
      </w:pPr>
      <w:r>
        <w:object w:dxaOrig="5834" w:dyaOrig="1641">
          <v:shape id="_x0000_i1165" type="#_x0000_t75" style="width:188.95pt;height:54.15pt" o:ole="">
            <v:imagedata r:id="rId288" o:title=""/>
          </v:shape>
          <o:OLEObject Type="Embed" ProgID="ChemDraw.Document.6.0" ShapeID="_x0000_i1165" DrawAspect="Content" ObjectID="_1669045793" r:id="rId289"/>
        </w:object>
      </w:r>
    </w:p>
    <w:p w:rsidR="00522D27" w:rsidRDefault="00477C7A" w:rsidP="00332FCC">
      <w:pPr>
        <w:ind w:firstLine="720"/>
        <w:jc w:val="both"/>
      </w:pPr>
      <w:r>
        <w:t xml:space="preserve">Similarly, </w:t>
      </w:r>
      <w:r w:rsidR="00522D27">
        <w:t>hydroxylation of alkene by OsO</w:t>
      </w:r>
      <w:r w:rsidR="00522D27" w:rsidRPr="00477C7A">
        <w:rPr>
          <w:vertAlign w:val="subscript"/>
        </w:rPr>
        <w:t>4</w:t>
      </w:r>
      <w:r w:rsidR="00522D27">
        <w:t>, &amp; KMnO</w:t>
      </w:r>
      <w:r w:rsidR="00522D27" w:rsidRPr="00477C7A">
        <w:rPr>
          <w:vertAlign w:val="subscript"/>
        </w:rPr>
        <w:t>4</w:t>
      </w:r>
      <w:r w:rsidR="00522D27">
        <w:t>, catalytic hydrogenation, reduction by diimide, formation of alcohol via bydroboration, etc</w:t>
      </w:r>
      <w:r w:rsidR="00BA188D">
        <w:t>.</w:t>
      </w:r>
      <w:r w:rsidR="00522D27">
        <w:t xml:space="preserve"> are characteristic </w:t>
      </w:r>
      <w:r w:rsidR="00522D27" w:rsidRPr="00522D27">
        <w:rPr>
          <w:position w:val="-10"/>
        </w:rPr>
        <w:object w:dxaOrig="400" w:dyaOrig="260">
          <v:shape id="_x0000_i1166" type="#_x0000_t75" style="width:19.6pt;height:12.65pt" o:ole="">
            <v:imagedata r:id="rId290" o:title=""/>
          </v:shape>
          <o:OLEObject Type="Embed" ProgID="Equation.3" ShapeID="_x0000_i1166" DrawAspect="Content" ObjectID="_1669045794" r:id="rId291"/>
        </w:object>
      </w:r>
      <w:r w:rsidR="00522D27">
        <w:t xml:space="preserve"> –addition.</w:t>
      </w:r>
    </w:p>
    <w:p w:rsidR="00522D27" w:rsidRDefault="00522D27" w:rsidP="001310C3">
      <w:pPr>
        <w:spacing w:after="0"/>
        <w:ind w:left="360" w:firstLine="360"/>
        <w:jc w:val="both"/>
      </w:pPr>
      <w:r w:rsidRPr="00332FCC">
        <w:rPr>
          <w:b/>
        </w:rPr>
        <w:t>Cis – Hydroxylation by OsO</w:t>
      </w:r>
      <w:r w:rsidRPr="00332FCC">
        <w:rPr>
          <w:b/>
          <w:vertAlign w:val="subscript"/>
        </w:rPr>
        <w:t>4</w:t>
      </w:r>
      <w:r>
        <w:t>:</w:t>
      </w:r>
    </w:p>
    <w:p w:rsidR="001310C3" w:rsidRDefault="001310C3" w:rsidP="001310C3">
      <w:pPr>
        <w:spacing w:after="0"/>
        <w:ind w:left="360" w:firstLine="360"/>
        <w:jc w:val="both"/>
      </w:pPr>
      <w:r>
        <w:rPr>
          <w:b/>
        </w:rPr>
        <w:tab/>
      </w:r>
      <w:r w:rsidR="00BA188D">
        <w:object w:dxaOrig="8592" w:dyaOrig="2145">
          <v:shape id="_x0000_i1167" type="#_x0000_t75" style="width:311.05pt;height:76.6pt" o:ole="">
            <v:imagedata r:id="rId292" o:title=""/>
          </v:shape>
          <o:OLEObject Type="Embed" ProgID="ChemDraw.Document.6.0" ShapeID="_x0000_i1167" DrawAspect="Content" ObjectID="_1669045795" r:id="rId293"/>
        </w:object>
      </w:r>
    </w:p>
    <w:p w:rsidR="00522D27" w:rsidRDefault="00522D27" w:rsidP="001310C3">
      <w:pPr>
        <w:spacing w:after="0"/>
        <w:ind w:left="360" w:firstLine="360"/>
        <w:jc w:val="both"/>
      </w:pPr>
      <w:r w:rsidRPr="001310C3">
        <w:rPr>
          <w:b/>
        </w:rPr>
        <w:t>Cis – Hydroxylation by KMnO</w:t>
      </w:r>
      <w:r w:rsidRPr="001310C3">
        <w:rPr>
          <w:b/>
          <w:vertAlign w:val="subscript"/>
        </w:rPr>
        <w:t>4</w:t>
      </w:r>
      <w:r>
        <w:t>:</w:t>
      </w:r>
    </w:p>
    <w:p w:rsidR="001310C3" w:rsidRDefault="001310C3" w:rsidP="001310C3">
      <w:pPr>
        <w:spacing w:after="0"/>
        <w:ind w:left="360" w:firstLine="360"/>
        <w:jc w:val="both"/>
      </w:pPr>
      <w:r>
        <w:rPr>
          <w:b/>
        </w:rPr>
        <w:tab/>
      </w:r>
      <w:r w:rsidR="00BA188D">
        <w:object w:dxaOrig="7714" w:dyaOrig="2145">
          <v:shape id="_x0000_i1168" type="#_x0000_t75" style="width:269.55pt;height:74.9pt" o:ole="">
            <v:imagedata r:id="rId294" o:title=""/>
          </v:shape>
          <o:OLEObject Type="Embed" ProgID="ChemDraw.Document.6.0" ShapeID="_x0000_i1168" DrawAspect="Content" ObjectID="_1669045796" r:id="rId295"/>
        </w:object>
      </w:r>
    </w:p>
    <w:p w:rsidR="00EB5D3B" w:rsidRDefault="00522D27" w:rsidP="00EB5D3B">
      <w:pPr>
        <w:spacing w:after="0"/>
        <w:ind w:left="360" w:firstLine="360"/>
        <w:jc w:val="both"/>
      </w:pPr>
      <w:r w:rsidRPr="001310C3">
        <w:rPr>
          <w:b/>
        </w:rPr>
        <w:t>Catalytic Hydrogenation</w:t>
      </w:r>
      <w:r>
        <w:t>:</w:t>
      </w:r>
    </w:p>
    <w:p w:rsidR="00522D27" w:rsidRDefault="00BA188D" w:rsidP="00EB5D3B">
      <w:pPr>
        <w:ind w:left="1080" w:firstLine="360"/>
        <w:jc w:val="both"/>
      </w:pPr>
      <w:r>
        <w:object w:dxaOrig="10143" w:dyaOrig="5105">
          <v:shape id="_x0000_i1169" type="#_x0000_t75" style="width:311.6pt;height:157.25pt" o:ole="">
            <v:imagedata r:id="rId296" o:title=""/>
          </v:shape>
          <o:OLEObject Type="Embed" ProgID="ChemDraw.Document.6.0" ShapeID="_x0000_i1169" DrawAspect="Content" ObjectID="_1669045797" r:id="rId297"/>
        </w:object>
      </w:r>
    </w:p>
    <w:p w:rsidR="003F54C8" w:rsidRDefault="00522D27" w:rsidP="003F54C8">
      <w:pPr>
        <w:spacing w:after="0"/>
        <w:ind w:left="360" w:firstLine="360"/>
        <w:jc w:val="both"/>
      </w:pPr>
      <w:r w:rsidRPr="00EB5D3B">
        <w:rPr>
          <w:b/>
        </w:rPr>
        <w:lastRenderedPageBreak/>
        <w:t>Reduction by Diimide</w:t>
      </w:r>
      <w:r>
        <w:t xml:space="preserve">: </w:t>
      </w:r>
    </w:p>
    <w:p w:rsidR="0071457F" w:rsidRDefault="003F54C8" w:rsidP="00522D27">
      <w:pPr>
        <w:ind w:left="360" w:firstLine="360"/>
        <w:jc w:val="both"/>
      </w:pPr>
      <w:r>
        <w:rPr>
          <w:b/>
        </w:rPr>
        <w:tab/>
      </w:r>
      <w:r w:rsidR="00BA188D">
        <w:object w:dxaOrig="8295" w:dyaOrig="3658">
          <v:shape id="_x0000_i1170" type="#_x0000_t75" style="width:338.1pt;height:149.2pt" o:ole="">
            <v:imagedata r:id="rId298" o:title=""/>
          </v:shape>
          <o:OLEObject Type="Embed" ProgID="ChemDraw.Document.6.0" ShapeID="_x0000_i1170" DrawAspect="Content" ObjectID="_1669045798" r:id="rId299"/>
        </w:object>
      </w:r>
    </w:p>
    <w:p w:rsidR="00297687" w:rsidRDefault="0071457F" w:rsidP="0071457F">
      <w:pPr>
        <w:pStyle w:val="ListParagraph"/>
        <w:numPr>
          <w:ilvl w:val="0"/>
          <w:numId w:val="5"/>
        </w:numPr>
        <w:jc w:val="both"/>
      </w:pPr>
      <w:r>
        <w:rPr>
          <w:b/>
          <w:sz w:val="24"/>
        </w:rPr>
        <w:t>Addition to Alkynes</w:t>
      </w:r>
      <w:r w:rsidRPr="0071457F">
        <w:t>:</w:t>
      </w:r>
      <w:r w:rsidR="00297687">
        <w:t xml:space="preserve"> Electrophilic addition gives mainly </w:t>
      </w:r>
      <w:r w:rsidR="00297687" w:rsidRPr="00C71A1E">
        <w:rPr>
          <w:position w:val="-6"/>
        </w:rPr>
        <w:object w:dxaOrig="560" w:dyaOrig="240">
          <v:shape id="_x0000_i1171" type="#_x0000_t75" style="width:27.65pt;height:12.1pt" o:ole="">
            <v:imagedata r:id="rId234" o:title=""/>
          </v:shape>
          <o:OLEObject Type="Embed" ProgID="Equation.3" ShapeID="_x0000_i1171" DrawAspect="Content" ObjectID="_1669045799" r:id="rId300"/>
        </w:object>
      </w:r>
      <w:r w:rsidR="00297687">
        <w:t xml:space="preserve"> – products. For example,</w:t>
      </w:r>
    </w:p>
    <w:p w:rsidR="003F54C8" w:rsidRDefault="00BA188D" w:rsidP="003F54C8">
      <w:pPr>
        <w:pStyle w:val="ListParagraph"/>
        <w:spacing w:after="0"/>
        <w:ind w:left="1440"/>
        <w:jc w:val="both"/>
      </w:pPr>
      <w:r>
        <w:object w:dxaOrig="8691" w:dyaOrig="1477">
          <v:shape id="_x0000_i1172" type="#_x0000_t75" style="width:344.45pt;height:58.75pt" o:ole="">
            <v:imagedata r:id="rId301" o:title=""/>
          </v:shape>
          <o:OLEObject Type="Embed" ProgID="ChemDraw.Document.6.0" ShapeID="_x0000_i1172" DrawAspect="Content" ObjectID="_1669045800" r:id="rId302"/>
        </w:object>
      </w:r>
    </w:p>
    <w:p w:rsidR="003F54C8" w:rsidRDefault="00297687" w:rsidP="003F54C8">
      <w:pPr>
        <w:spacing w:after="0"/>
        <w:ind w:left="360" w:firstLine="360"/>
        <w:jc w:val="both"/>
      </w:pPr>
      <w:r>
        <w:t xml:space="preserve">Nucleophilic addition also occurs in the </w:t>
      </w:r>
      <w:r w:rsidR="00D10456" w:rsidRPr="00C71A1E">
        <w:rPr>
          <w:position w:val="-6"/>
        </w:rPr>
        <w:object w:dxaOrig="460" w:dyaOrig="260">
          <v:shape id="_x0000_i1173" type="#_x0000_t75" style="width:23.05pt;height:12.65pt" o:ole="">
            <v:imagedata r:id="rId303" o:title=""/>
          </v:shape>
          <o:OLEObject Type="Embed" ProgID="Equation.3" ShapeID="_x0000_i1173" DrawAspect="Content" ObjectID="_1669045801" r:id="rId304"/>
        </w:object>
      </w:r>
      <w:r>
        <w:t xml:space="preserve"> – </w:t>
      </w:r>
      <w:r w:rsidR="00107C77">
        <w:t>manner. For example,</w:t>
      </w:r>
    </w:p>
    <w:p w:rsidR="0071457F" w:rsidRDefault="003F54C8" w:rsidP="003F54C8">
      <w:pPr>
        <w:spacing w:after="0"/>
        <w:ind w:left="360" w:firstLine="360"/>
        <w:jc w:val="both"/>
      </w:pPr>
      <w:r>
        <w:tab/>
      </w:r>
      <w:r w:rsidR="00BA188D">
        <w:object w:dxaOrig="6392" w:dyaOrig="1087">
          <v:shape id="_x0000_i1174" type="#_x0000_t75" style="width:272.45pt;height:46.65pt" o:ole="">
            <v:imagedata r:id="rId305" o:title=""/>
          </v:shape>
          <o:OLEObject Type="Embed" ProgID="ChemDraw.Document.6.0" ShapeID="_x0000_i1174" DrawAspect="Content" ObjectID="_1669045802" r:id="rId306"/>
        </w:object>
      </w:r>
    </w:p>
    <w:p w:rsidR="0071457F" w:rsidRDefault="0071457F" w:rsidP="0071457F">
      <w:pPr>
        <w:pStyle w:val="ListParagraph"/>
        <w:numPr>
          <w:ilvl w:val="0"/>
          <w:numId w:val="5"/>
        </w:numPr>
        <w:jc w:val="both"/>
      </w:pPr>
      <w:r>
        <w:rPr>
          <w:b/>
          <w:sz w:val="24"/>
        </w:rPr>
        <w:t>Intramolecular Rearrangement</w:t>
      </w:r>
      <w:r w:rsidRPr="0071457F">
        <w:t>:</w:t>
      </w:r>
      <w:r w:rsidR="00D10456">
        <w:t>For electrophilic rearrangement type, there are three stereochemical properties:</w:t>
      </w:r>
    </w:p>
    <w:p w:rsidR="00ED1BA1" w:rsidRPr="00ED1BA1" w:rsidRDefault="00ED1BA1" w:rsidP="00ED1BA1">
      <w:pPr>
        <w:pStyle w:val="ListParagraph"/>
        <w:numPr>
          <w:ilvl w:val="1"/>
          <w:numId w:val="5"/>
        </w:numPr>
        <w:jc w:val="both"/>
        <w:rPr>
          <w:b/>
          <w:sz w:val="24"/>
        </w:rPr>
      </w:pPr>
      <w:r w:rsidRPr="00ED1BA1">
        <w:t>Migrating</w:t>
      </w:r>
      <w:r>
        <w:t xml:space="preserve"> group retains its configuration, </w:t>
      </w:r>
    </w:p>
    <w:p w:rsidR="00ED1BA1" w:rsidRPr="00ED1BA1" w:rsidRDefault="00ED1BA1" w:rsidP="00ED1BA1">
      <w:pPr>
        <w:pStyle w:val="ListParagraph"/>
        <w:numPr>
          <w:ilvl w:val="1"/>
          <w:numId w:val="5"/>
        </w:numPr>
        <w:jc w:val="both"/>
        <w:rPr>
          <w:b/>
          <w:sz w:val="24"/>
        </w:rPr>
      </w:pPr>
      <w:r>
        <w:t xml:space="preserve">Inversion of configuration at the migrating origin and </w:t>
      </w:r>
    </w:p>
    <w:p w:rsidR="00ED1BA1" w:rsidRPr="00ED1BA1" w:rsidRDefault="00ED1BA1" w:rsidP="00ED1BA1">
      <w:pPr>
        <w:pStyle w:val="ListParagraph"/>
        <w:numPr>
          <w:ilvl w:val="1"/>
          <w:numId w:val="5"/>
        </w:numPr>
        <w:jc w:val="both"/>
        <w:rPr>
          <w:b/>
          <w:sz w:val="24"/>
        </w:rPr>
      </w:pPr>
      <w:r>
        <w:t xml:space="preserve">Inversion of configuration at the migration terminus. </w:t>
      </w:r>
    </w:p>
    <w:p w:rsidR="008D59EF" w:rsidRDefault="00ED1BA1" w:rsidP="008D59EF">
      <w:pPr>
        <w:spacing w:after="0"/>
        <w:jc w:val="both"/>
      </w:pPr>
      <w:r w:rsidRPr="008D59EF">
        <w:rPr>
          <w:b/>
        </w:rPr>
        <w:t xml:space="preserve">Example of </w:t>
      </w:r>
      <w:r w:rsidR="00D85770" w:rsidRPr="008D59EF">
        <w:rPr>
          <w:b/>
        </w:rPr>
        <w:t>(a)</w:t>
      </w:r>
      <w:r w:rsidR="00D85770">
        <w:t xml:space="preserve"> is the Hofmann rearrangement; here an asymmetric alkyl group migrates:</w:t>
      </w:r>
    </w:p>
    <w:p w:rsidR="00D85770" w:rsidRDefault="008D59EF" w:rsidP="008A48B8">
      <w:pPr>
        <w:spacing w:after="0"/>
        <w:jc w:val="both"/>
      </w:pPr>
      <w:r>
        <w:tab/>
      </w:r>
      <w:r>
        <w:tab/>
      </w:r>
      <w:r w:rsidR="00BA188D">
        <w:object w:dxaOrig="5011" w:dyaOrig="1836">
          <v:shape id="_x0000_i1175" type="#_x0000_t75" style="width:195.85pt;height:1in" o:ole="">
            <v:imagedata r:id="rId307" o:title=""/>
          </v:shape>
          <o:OLEObject Type="Embed" ProgID="ChemDraw.Document.6.0" ShapeID="_x0000_i1175" DrawAspect="Content" ObjectID="_1669045803" r:id="rId308"/>
        </w:object>
      </w:r>
    </w:p>
    <w:p w:rsidR="00D85770" w:rsidRDefault="00D85770" w:rsidP="008A48B8">
      <w:pPr>
        <w:spacing w:after="0"/>
        <w:jc w:val="both"/>
      </w:pPr>
      <w:r w:rsidRPr="00D85770">
        <w:rPr>
          <w:b/>
          <w:u w:val="single"/>
        </w:rPr>
        <w:t>Mechanism</w:t>
      </w:r>
      <w:r>
        <w:t>:</w:t>
      </w:r>
    </w:p>
    <w:p w:rsidR="008A48B8" w:rsidRDefault="008A48B8" w:rsidP="00ED1BA1">
      <w:pPr>
        <w:jc w:val="both"/>
      </w:pPr>
      <w:r>
        <w:tab/>
      </w:r>
      <w:r w:rsidR="00BA188D">
        <w:object w:dxaOrig="9003" w:dyaOrig="4196">
          <v:shape id="_x0000_i1176" type="#_x0000_t75" style="width:364.05pt;height:170.5pt" o:ole="">
            <v:imagedata r:id="rId309" o:title=""/>
          </v:shape>
          <o:OLEObject Type="Embed" ProgID="ChemDraw.Document.6.0" ShapeID="_x0000_i1176" DrawAspect="Content" ObjectID="_1669045804" r:id="rId310"/>
        </w:object>
      </w:r>
    </w:p>
    <w:p w:rsidR="00D85770" w:rsidRDefault="00D85770" w:rsidP="00ED1BA1">
      <w:pPr>
        <w:jc w:val="both"/>
      </w:pPr>
      <w:r w:rsidRPr="008A48B8">
        <w:rPr>
          <w:b/>
        </w:rPr>
        <w:t>Example of (b)</w:t>
      </w:r>
      <w:r>
        <w:t xml:space="preserve"> is rare.</w:t>
      </w:r>
    </w:p>
    <w:p w:rsidR="00D85770" w:rsidRDefault="00D85770" w:rsidP="0047118D">
      <w:pPr>
        <w:jc w:val="both"/>
      </w:pPr>
      <w:r w:rsidRPr="008A48B8">
        <w:rPr>
          <w:b/>
        </w:rPr>
        <w:t>The third property is shown in Pinacol type reaction</w:t>
      </w:r>
      <w:r>
        <w:t xml:space="preserve">. For example, </w:t>
      </w:r>
    </w:p>
    <w:p w:rsidR="008A48B8" w:rsidRDefault="008A48B8" w:rsidP="008A48B8">
      <w:pPr>
        <w:spacing w:after="0"/>
        <w:jc w:val="both"/>
      </w:pPr>
      <w:r>
        <w:lastRenderedPageBreak/>
        <w:tab/>
      </w:r>
      <w:r w:rsidR="00BA188D">
        <w:object w:dxaOrig="8537" w:dyaOrig="2877">
          <v:shape id="_x0000_i1177" type="#_x0000_t75" style="width:354.25pt;height:119.25pt" o:ole="">
            <v:imagedata r:id="rId311" o:title=""/>
          </v:shape>
          <o:OLEObject Type="Embed" ProgID="ChemDraw.Document.6.0" ShapeID="_x0000_i1177" DrawAspect="Content" ObjectID="_1669045805" r:id="rId312"/>
        </w:object>
      </w:r>
    </w:p>
    <w:p w:rsidR="00232F5E" w:rsidRDefault="00D85770" w:rsidP="00BA188D">
      <w:pPr>
        <w:spacing w:after="0"/>
        <w:ind w:firstLine="720"/>
        <w:jc w:val="both"/>
      </w:pPr>
      <w:r w:rsidRPr="008A48B8">
        <w:rPr>
          <w:b/>
        </w:rPr>
        <w:t>Similarly</w:t>
      </w:r>
      <w:r>
        <w:t>,</w:t>
      </w:r>
    </w:p>
    <w:p w:rsidR="00D10456" w:rsidRPr="00ED1BA1" w:rsidRDefault="00232F5E" w:rsidP="0047118D">
      <w:pPr>
        <w:jc w:val="both"/>
        <w:rPr>
          <w:b/>
          <w:sz w:val="24"/>
        </w:rPr>
      </w:pPr>
      <w:r>
        <w:tab/>
      </w:r>
      <w:r w:rsidR="00BA188D">
        <w:tab/>
      </w:r>
      <w:r w:rsidR="00BA188D">
        <w:object w:dxaOrig="7146" w:dyaOrig="2289">
          <v:shape id="_x0000_i1178" type="#_x0000_t75" style="width:289.75pt;height:93.3pt" o:ole="">
            <v:imagedata r:id="rId313" o:title=""/>
          </v:shape>
          <o:OLEObject Type="Embed" ProgID="ChemDraw.Document.6.0" ShapeID="_x0000_i1178" DrawAspect="Content" ObjectID="_1669045806" r:id="rId314"/>
        </w:object>
      </w:r>
    </w:p>
    <w:p w:rsidR="0071457F" w:rsidRDefault="0071457F" w:rsidP="0071457F">
      <w:pPr>
        <w:pStyle w:val="ListParagraph"/>
        <w:numPr>
          <w:ilvl w:val="0"/>
          <w:numId w:val="5"/>
        </w:numPr>
        <w:jc w:val="both"/>
      </w:pPr>
      <w:r>
        <w:rPr>
          <w:b/>
          <w:sz w:val="24"/>
        </w:rPr>
        <w:t>Neighbouring Group Participation</w:t>
      </w:r>
      <w:r w:rsidRPr="0071457F">
        <w:t>:</w:t>
      </w:r>
      <w:r w:rsidR="008822A7">
        <w:t xml:space="preserve"> Participation by neighbouring groups can result not only in an enhancement of the rate of reaction but also in the alteration of the normal stereochemical course. This is particularly significant in substitution. For example, </w:t>
      </w:r>
    </w:p>
    <w:p w:rsidR="00012BE6" w:rsidRDefault="008822A7" w:rsidP="0047118D">
      <w:pPr>
        <w:ind w:firstLine="360"/>
        <w:jc w:val="both"/>
      </w:pPr>
      <w:r w:rsidRPr="00012BE6">
        <w:rPr>
          <w:b/>
        </w:rPr>
        <w:t>(1)</w:t>
      </w:r>
      <w:r>
        <w:t xml:space="preserve"> The optically active 3 – bromo – 2 – butanol (I) reacts with HBr to give (</w:t>
      </w:r>
      <w:r w:rsidR="00B575CE">
        <w:t>±</w:t>
      </w:r>
      <w:r>
        <w:t>)</w:t>
      </w:r>
      <w:r w:rsidR="00B575CE">
        <w:t xml:space="preserve"> – 2, 3 – dibromobutane, whereas the diastereomeric </w:t>
      </w:r>
      <w:r w:rsidR="00012BE6">
        <w:t>(II) form gives meso – 2, 3 – dibromobutane. If the reaction occurred through ‘open’ carbocations, each compound would give a mixture of (±) – and meso – products. However, the neighbouring Br – atom fixes the stereochemistry of the intermediate ion, i.e. anti – addition occurs.</w:t>
      </w:r>
    </w:p>
    <w:p w:rsidR="008D28EE" w:rsidRDefault="00700A69" w:rsidP="00012BE6">
      <w:pPr>
        <w:ind w:firstLine="360"/>
        <w:jc w:val="both"/>
      </w:pPr>
      <w:r>
        <w:object w:dxaOrig="10429" w:dyaOrig="7135">
          <v:shape id="_x0000_i1179" type="#_x0000_t75" style="width:6in;height:294.9pt" o:ole="">
            <v:imagedata r:id="rId315" o:title=""/>
          </v:shape>
          <o:OLEObject Type="Embed" ProgID="ChemDraw.Document.6.0" ShapeID="_x0000_i1179" DrawAspect="Content" ObjectID="_1669045807" r:id="rId316"/>
        </w:object>
      </w:r>
    </w:p>
    <w:p w:rsidR="00700A69" w:rsidRDefault="00700A69" w:rsidP="00C67605">
      <w:pPr>
        <w:spacing w:after="0"/>
        <w:ind w:firstLine="360"/>
        <w:jc w:val="both"/>
      </w:pPr>
      <w:r>
        <w:lastRenderedPageBreak/>
        <w:tab/>
      </w:r>
      <w:r w:rsidR="00C67605">
        <w:object w:dxaOrig="10134" w:dyaOrig="4459">
          <v:shape id="_x0000_i1180" type="#_x0000_t75" style="width:429.1pt;height:188.95pt" o:ole="">
            <v:imagedata r:id="rId317" o:title=""/>
          </v:shape>
          <o:OLEObject Type="Embed" ProgID="ChemDraw.Document.6.0" ShapeID="_x0000_i1180" DrawAspect="Content" ObjectID="_1669045808" r:id="rId318"/>
        </w:object>
      </w:r>
    </w:p>
    <w:p w:rsidR="007840DC" w:rsidRDefault="00012BE6" w:rsidP="007840DC">
      <w:pPr>
        <w:spacing w:after="0"/>
        <w:ind w:firstLine="360"/>
        <w:jc w:val="both"/>
      </w:pPr>
      <w:r w:rsidRPr="00012BE6">
        <w:rPr>
          <w:b/>
        </w:rPr>
        <w:t>(2)</w:t>
      </w:r>
      <w:r>
        <w:t xml:space="preserve"> Participation of phenyl group in the solvolysis of the diastereomeric toluene–p–sulphonates I &amp; II in </w:t>
      </w:r>
      <w:r w:rsidR="00A575F7">
        <w:t>acetic acid (</w:t>
      </w:r>
      <w:r>
        <w:t>AcOH</w:t>
      </w:r>
      <w:r w:rsidR="00A575F7">
        <w:t>)</w:t>
      </w:r>
      <w:r>
        <w:t xml:space="preserve">, </w:t>
      </w:r>
    </w:p>
    <w:p w:rsidR="008822A7" w:rsidRDefault="007840DC" w:rsidP="00012BE6">
      <w:pPr>
        <w:ind w:firstLine="360"/>
        <w:jc w:val="both"/>
      </w:pPr>
      <w:r>
        <w:object w:dxaOrig="9242" w:dyaOrig="7062">
          <v:shape id="_x0000_i1181" type="#_x0000_t75" style="width:396.3pt;height:303.55pt" o:ole="">
            <v:imagedata r:id="rId319" o:title=""/>
          </v:shape>
          <o:OLEObject Type="Embed" ProgID="ChemDraw.Document.6.0" ShapeID="_x0000_i1181" DrawAspect="Content" ObjectID="_1669045809" r:id="rId320"/>
        </w:object>
      </w:r>
    </w:p>
    <w:p w:rsidR="0071457F" w:rsidRPr="0071457F" w:rsidRDefault="0071457F" w:rsidP="00A575F7">
      <w:pPr>
        <w:spacing w:after="0"/>
        <w:jc w:val="both"/>
        <w:rPr>
          <w:b/>
          <w:sz w:val="24"/>
        </w:rPr>
      </w:pPr>
      <w:r>
        <w:rPr>
          <w:b/>
          <w:sz w:val="24"/>
        </w:rPr>
        <w:t>C</w:t>
      </w:r>
      <w:r w:rsidRPr="0071457F">
        <w:rPr>
          <w:b/>
          <w:sz w:val="24"/>
        </w:rPr>
        <w:t>yclic Compounds: —</w:t>
      </w:r>
      <w:r w:rsidR="00012BE6">
        <w:rPr>
          <w:b/>
          <w:sz w:val="24"/>
        </w:rPr>
        <w:t xml:space="preserve"> [Cyclohexane System]</w:t>
      </w:r>
    </w:p>
    <w:p w:rsidR="00851B78" w:rsidRDefault="0071457F" w:rsidP="00BA188D">
      <w:pPr>
        <w:pStyle w:val="ListParagraph"/>
        <w:numPr>
          <w:ilvl w:val="0"/>
          <w:numId w:val="6"/>
        </w:numPr>
        <w:spacing w:after="0"/>
        <w:jc w:val="both"/>
      </w:pPr>
      <w:r>
        <w:rPr>
          <w:b/>
          <w:sz w:val="24"/>
        </w:rPr>
        <w:t>Equilibria</w:t>
      </w:r>
      <w:r>
        <w:t>:</w:t>
      </w:r>
      <w:r w:rsidR="00A575F7">
        <w:t xml:space="preserve"> Monosubstituted cyclohexanes exists as equilibrium system in which axially and equatorially substituted compounds interconvert rapidly through the flipping of the ring, although equatorially substituted compounds </w:t>
      </w:r>
      <w:r w:rsidR="007840DC">
        <w:t>predominate</w:t>
      </w:r>
      <w:r w:rsidR="00A575F7">
        <w:t xml:space="preserve"> because of</w:t>
      </w:r>
      <w:r w:rsidR="00851B78">
        <w:t xml:space="preserve"> no 1, 3 – diaxial interaction.</w:t>
      </w:r>
    </w:p>
    <w:p w:rsidR="007840DC" w:rsidRDefault="00BA188D" w:rsidP="007840DC">
      <w:pPr>
        <w:pStyle w:val="ListParagraph"/>
        <w:ind w:firstLine="720"/>
        <w:jc w:val="both"/>
      </w:pPr>
      <w:r>
        <w:object w:dxaOrig="6200" w:dyaOrig="1818">
          <v:shape id="_x0000_i1182" type="#_x0000_t75" style="width:229.8pt;height:66.8pt" o:ole="">
            <v:imagedata r:id="rId321" o:title=""/>
          </v:shape>
          <o:OLEObject Type="Embed" ProgID="ChemDraw.Document.6.0" ShapeID="_x0000_i1182" DrawAspect="Content" ObjectID="_1669045810" r:id="rId322"/>
        </w:object>
      </w:r>
    </w:p>
    <w:p w:rsidR="00851B78" w:rsidRDefault="00851B78" w:rsidP="007840DC">
      <w:pPr>
        <w:ind w:firstLine="720"/>
        <w:jc w:val="both"/>
      </w:pPr>
      <w:r>
        <w:t>Disubstituted and more complex cyclohexanes can exist in stereoisomeric forms which are not normally inter-convertible, whether or not the ring is able to flip. For example,</w:t>
      </w:r>
    </w:p>
    <w:p w:rsidR="00851B78" w:rsidRDefault="00851B78" w:rsidP="00851B78">
      <w:pPr>
        <w:pStyle w:val="ListParagraph"/>
        <w:numPr>
          <w:ilvl w:val="0"/>
          <w:numId w:val="7"/>
        </w:numPr>
        <w:jc w:val="both"/>
      </w:pPr>
      <w:r w:rsidRPr="00851B78">
        <w:rPr>
          <w:b/>
          <w:i/>
          <w:u w:val="single"/>
        </w:rPr>
        <w:lastRenderedPageBreak/>
        <w:t>Cis</w:t>
      </w:r>
      <w:r w:rsidRPr="00851B78">
        <w:rPr>
          <w:b/>
          <w:u w:val="single"/>
        </w:rPr>
        <w:t xml:space="preserve"> – and </w:t>
      </w:r>
      <w:r w:rsidRPr="00851B78">
        <w:rPr>
          <w:b/>
          <w:i/>
          <w:u w:val="single"/>
        </w:rPr>
        <w:t>Trans</w:t>
      </w:r>
      <w:r w:rsidRPr="00851B78">
        <w:rPr>
          <w:b/>
          <w:u w:val="single"/>
        </w:rPr>
        <w:t xml:space="preserve"> – menthane</w:t>
      </w:r>
      <w:r>
        <w:t xml:space="preserve"> exist as separate compounds even though ring flipping occurs in each case;</w:t>
      </w:r>
    </w:p>
    <w:p w:rsidR="00C33D62" w:rsidRDefault="00BA188D" w:rsidP="00C33D62">
      <w:pPr>
        <w:pStyle w:val="ListParagraph"/>
        <w:ind w:firstLine="720"/>
        <w:jc w:val="both"/>
      </w:pPr>
      <w:r>
        <w:object w:dxaOrig="7678" w:dyaOrig="4126">
          <v:shape id="_x0000_i1183" type="#_x0000_t75" style="width:251.15pt;height:133.65pt" o:ole="">
            <v:imagedata r:id="rId323" o:title=""/>
          </v:shape>
          <o:OLEObject Type="Embed" ProgID="ChemDraw.Document.6.0" ShapeID="_x0000_i1183" DrawAspect="Content" ObjectID="_1669045811" r:id="rId324"/>
        </w:object>
      </w:r>
    </w:p>
    <w:p w:rsidR="00851B78" w:rsidRDefault="00851B78" w:rsidP="00851B78">
      <w:pPr>
        <w:pStyle w:val="ListParagraph"/>
        <w:numPr>
          <w:ilvl w:val="0"/>
          <w:numId w:val="7"/>
        </w:numPr>
        <w:jc w:val="both"/>
      </w:pPr>
      <w:r w:rsidRPr="00851B78">
        <w:rPr>
          <w:b/>
          <w:i/>
          <w:u w:val="single"/>
        </w:rPr>
        <w:t>Cis</w:t>
      </w:r>
      <w:r w:rsidRPr="00851B78">
        <w:rPr>
          <w:b/>
          <w:u w:val="single"/>
        </w:rPr>
        <w:t xml:space="preserve"> – and </w:t>
      </w:r>
      <w:r w:rsidRPr="00851B78">
        <w:rPr>
          <w:b/>
          <w:i/>
          <w:u w:val="single"/>
        </w:rPr>
        <w:t>Trans</w:t>
      </w:r>
      <w:r w:rsidRPr="00851B78">
        <w:rPr>
          <w:b/>
          <w:u w:val="single"/>
        </w:rPr>
        <w:t xml:space="preserve"> – </w:t>
      </w:r>
      <w:r>
        <w:rPr>
          <w:b/>
          <w:u w:val="single"/>
        </w:rPr>
        <w:t>decalin</w:t>
      </w:r>
      <w:r>
        <w:t xml:space="preserve"> exist as separate compounds because ring flipping cannot occur to inter-convert the two;</w:t>
      </w:r>
    </w:p>
    <w:p w:rsidR="00C33D62" w:rsidRDefault="00BA188D" w:rsidP="00C33D62">
      <w:pPr>
        <w:pStyle w:val="ListParagraph"/>
        <w:ind w:firstLine="720"/>
        <w:jc w:val="both"/>
      </w:pPr>
      <w:r>
        <w:object w:dxaOrig="7716" w:dyaOrig="2547">
          <v:shape id="_x0000_i1184" type="#_x0000_t75" style="width:257.45pt;height:85.8pt" o:ole="">
            <v:imagedata r:id="rId325" o:title=""/>
          </v:shape>
          <o:OLEObject Type="Embed" ProgID="ChemDraw.Document.6.0" ShapeID="_x0000_i1184" DrawAspect="Content" ObjectID="_1669045812" r:id="rId326"/>
        </w:object>
      </w:r>
    </w:p>
    <w:p w:rsidR="001A46CB" w:rsidRDefault="00851B78" w:rsidP="00851B78">
      <w:pPr>
        <w:pStyle w:val="ListParagraph"/>
        <w:numPr>
          <w:ilvl w:val="0"/>
          <w:numId w:val="7"/>
        </w:numPr>
        <w:jc w:val="both"/>
      </w:pPr>
      <w:r>
        <w:t xml:space="preserve">Under certain conditions, depending upon the structural situations inter-conversion occurs in the stereoisomers of cyclohexane system. For example, </w:t>
      </w:r>
    </w:p>
    <w:p w:rsidR="007236A2" w:rsidRDefault="001A46CB" w:rsidP="007236A2">
      <w:pPr>
        <w:spacing w:after="0"/>
        <w:ind w:firstLine="720"/>
        <w:jc w:val="both"/>
      </w:pPr>
      <w:r>
        <w:t>Introduction of a carbonyl group in menthane gives cis – and trans – isomers which are inter-convertible in both acidic and basic conditions: the trans – isomer, having both alkyl groups equatorial predominates.</w:t>
      </w:r>
    </w:p>
    <w:p w:rsidR="001A46CB" w:rsidRDefault="007236A2" w:rsidP="002463CC">
      <w:pPr>
        <w:spacing w:after="0"/>
        <w:ind w:firstLine="720"/>
        <w:jc w:val="both"/>
      </w:pPr>
      <w:r>
        <w:tab/>
      </w:r>
      <w:r w:rsidR="00BA188D">
        <w:object w:dxaOrig="8806" w:dyaOrig="2100">
          <v:shape id="_x0000_i1185" type="#_x0000_t75" style="width:313.9pt;height:75.45pt" o:ole="">
            <v:imagedata r:id="rId327" o:title=""/>
          </v:shape>
          <o:OLEObject Type="Embed" ProgID="ChemDraw.Document.6.0" ShapeID="_x0000_i1185" DrawAspect="Content" ObjectID="_1669045813" r:id="rId328"/>
        </w:object>
      </w:r>
    </w:p>
    <w:p w:rsidR="001A46CB" w:rsidRDefault="001A46CB" w:rsidP="007236A2">
      <w:pPr>
        <w:ind w:firstLine="720"/>
        <w:jc w:val="both"/>
      </w:pPr>
      <w:r>
        <w:t xml:space="preserve">In acidic conditions, interconversion occurs through the enol tautomer of the ketone and, in basic conditions, through the enolate. </w:t>
      </w:r>
    </w:p>
    <w:p w:rsidR="001A46CB" w:rsidRDefault="001A46CB" w:rsidP="001A46CB">
      <w:pPr>
        <w:pStyle w:val="ListParagraph"/>
        <w:numPr>
          <w:ilvl w:val="0"/>
          <w:numId w:val="7"/>
        </w:numPr>
        <w:jc w:val="both"/>
      </w:pPr>
      <w:r>
        <w:t>Interconversion can also be brought about if the ring system readily undergoes ring opening and ring closure. The best known example is the glucose:</w:t>
      </w:r>
    </w:p>
    <w:p w:rsidR="002463CC" w:rsidRDefault="005F2362" w:rsidP="002463CC">
      <w:pPr>
        <w:pStyle w:val="ListParagraph"/>
        <w:spacing w:after="0"/>
        <w:jc w:val="both"/>
      </w:pPr>
      <w:r>
        <w:t xml:space="preserve">α </w:t>
      </w:r>
      <w:r w:rsidR="00BA3CE9">
        <w:t xml:space="preserve">–D – Glucose and β – D – glucose are inter-converted </w:t>
      </w:r>
      <w:r w:rsidR="00CA7C9D">
        <w:t>fairly rapidly in solution through the open chain tautomer. The β – form predominates (α : β ≈ 2 : 1) because all the substituents are in equatorial positions.</w:t>
      </w:r>
    </w:p>
    <w:p w:rsidR="006F69FA" w:rsidRDefault="00BA188D" w:rsidP="002463CC">
      <w:pPr>
        <w:pStyle w:val="ListParagraph"/>
        <w:ind w:firstLine="720"/>
        <w:jc w:val="both"/>
      </w:pPr>
      <w:r>
        <w:object w:dxaOrig="9761" w:dyaOrig="4809">
          <v:shape id="_x0000_i1186" type="#_x0000_t75" style="width:322.55pt;height:159pt" o:ole="">
            <v:imagedata r:id="rId329" o:title=""/>
          </v:shape>
          <o:OLEObject Type="Embed" ProgID="ChemDraw.Document.6.0" ShapeID="_x0000_i1186" DrawAspect="Content" ObjectID="_1669045814" r:id="rId330"/>
        </w:object>
      </w:r>
    </w:p>
    <w:p w:rsidR="0071457F" w:rsidRDefault="006F69FA" w:rsidP="002463CC">
      <w:pPr>
        <w:ind w:firstLine="720"/>
        <w:jc w:val="both"/>
      </w:pPr>
      <w:r>
        <w:lastRenderedPageBreak/>
        <w:t>When crystalline α – D – glucose is dissolved in water, the initial rotation of the solution corresponding to</w:t>
      </w:r>
      <w:r w:rsidRPr="006F69FA">
        <w:rPr>
          <w:position w:val="-12"/>
        </w:rPr>
        <w:object w:dxaOrig="1160" w:dyaOrig="420">
          <v:shape id="_x0000_i1187" type="#_x0000_t75" style="width:57.6pt;height:21.9pt" o:ole="">
            <v:imagedata r:id="rId331" o:title=""/>
          </v:shape>
          <o:OLEObject Type="Embed" ProgID="Equation.3" ShapeID="_x0000_i1187" DrawAspect="Content" ObjectID="_1669045815" r:id="rId332"/>
        </w:object>
      </w:r>
      <w:r>
        <w:t xml:space="preserve">, falls gradually to an equilibrium value of </w:t>
      </w:r>
      <w:r w:rsidRPr="006F69FA">
        <w:rPr>
          <w:position w:val="-6"/>
        </w:rPr>
        <w:object w:dxaOrig="560" w:dyaOrig="340">
          <v:shape id="_x0000_i1188" type="#_x0000_t75" style="width:27.65pt;height:17.3pt" o:ole="">
            <v:imagedata r:id="rId333" o:title=""/>
          </v:shape>
          <o:OLEObject Type="Embed" ProgID="Equation.3" ShapeID="_x0000_i1188" DrawAspect="Content" ObjectID="_1669045816" r:id="rId334"/>
        </w:object>
      </w:r>
      <w:r>
        <w:t>(the</w:t>
      </w:r>
      <w:r w:rsidR="005E70BF">
        <w:t xml:space="preserve"> </w:t>
      </w:r>
      <w:r>
        <w:t xml:space="preserve">β – form has </w:t>
      </w:r>
      <w:r w:rsidRPr="006F69FA">
        <w:rPr>
          <w:position w:val="-12"/>
        </w:rPr>
        <w:object w:dxaOrig="1060" w:dyaOrig="420">
          <v:shape id="_x0000_i1189" type="#_x0000_t75" style="width:53pt;height:21.9pt" o:ole="">
            <v:imagedata r:id="rId335" o:title=""/>
          </v:shape>
          <o:OLEObject Type="Embed" ProgID="Equation.3" ShapeID="_x0000_i1189" DrawAspect="Content" ObjectID="_1669045817" r:id="rId336"/>
        </w:object>
      </w:r>
      <w:r>
        <w:t xml:space="preserve">). This phenomenon is known as mutarotation.   </w:t>
      </w:r>
    </w:p>
    <w:p w:rsidR="00AD3F1E" w:rsidRDefault="0071457F" w:rsidP="0071457F">
      <w:pPr>
        <w:pStyle w:val="ListParagraph"/>
        <w:numPr>
          <w:ilvl w:val="0"/>
          <w:numId w:val="6"/>
        </w:numPr>
        <w:jc w:val="both"/>
      </w:pPr>
      <w:r>
        <w:rPr>
          <w:b/>
          <w:sz w:val="24"/>
        </w:rPr>
        <w:t>S</w:t>
      </w:r>
      <w:r w:rsidR="00900348">
        <w:rPr>
          <w:b/>
          <w:sz w:val="24"/>
        </w:rPr>
        <w:t>ubstitution</w:t>
      </w:r>
      <w:r w:rsidRPr="0071457F">
        <w:t>:</w:t>
      </w:r>
      <w:r w:rsidR="006F69FA">
        <w:t xml:space="preserve"> Equatorially and axially substituted conformational isomers normally react at different rates. Which isomers reacts faster depends on whether the steric requirements of the TS are less or greater than those </w:t>
      </w:r>
      <w:r w:rsidR="00AD3F1E">
        <w:t xml:space="preserve">of the reacts. </w:t>
      </w:r>
    </w:p>
    <w:p w:rsidR="00AD3F1E" w:rsidRPr="002463CC" w:rsidRDefault="00AD3F1E" w:rsidP="002463CC">
      <w:pPr>
        <w:spacing w:after="0"/>
        <w:jc w:val="both"/>
        <w:rPr>
          <w:b/>
          <w:sz w:val="24"/>
          <w:u w:val="single"/>
        </w:rPr>
      </w:pPr>
      <w:r w:rsidRPr="002463CC">
        <w:rPr>
          <w:b/>
          <w:sz w:val="24"/>
          <w:u w:val="single"/>
        </w:rPr>
        <w:t>Example of 1</w:t>
      </w:r>
      <w:r w:rsidRPr="002463CC">
        <w:rPr>
          <w:b/>
          <w:sz w:val="24"/>
          <w:u w:val="single"/>
          <w:vertAlign w:val="superscript"/>
        </w:rPr>
        <w:t>st</w:t>
      </w:r>
      <w:r w:rsidRPr="002463CC">
        <w:rPr>
          <w:b/>
          <w:sz w:val="24"/>
          <w:u w:val="single"/>
        </w:rPr>
        <w:t xml:space="preserve"> case: </w:t>
      </w:r>
    </w:p>
    <w:p w:rsidR="00AD3F1E" w:rsidRDefault="00AD3F1E" w:rsidP="00AF2952">
      <w:pPr>
        <w:spacing w:after="0"/>
        <w:ind w:firstLine="720"/>
        <w:jc w:val="both"/>
      </w:pPr>
      <w:r>
        <w:t>Considering the</w:t>
      </w:r>
      <w:r w:rsidRPr="00AD3F1E">
        <w:rPr>
          <w:position w:val="-12"/>
        </w:rPr>
        <w:object w:dxaOrig="460" w:dyaOrig="360">
          <v:shape id="_x0000_i1190" type="#_x0000_t75" style="width:23.05pt;height:18.45pt" o:ole="">
            <v:imagedata r:id="rId337" o:title=""/>
          </v:shape>
          <o:OLEObject Type="Embed" ProgID="Equation.3" ShapeID="_x0000_i1190" DrawAspect="Content" ObjectID="_1669045818" r:id="rId338"/>
        </w:object>
      </w:r>
      <w:r>
        <w:t xml:space="preserve">solvolysis of </w:t>
      </w:r>
      <m:oMath>
        <m:r>
          <w:rPr>
            <w:rFonts w:ascii="Cambria Math" w:hAnsi="Cambria Math"/>
          </w:rPr>
          <m:t>cis</m:t>
        </m:r>
      </m:oMath>
      <w:r>
        <w:t xml:space="preserve"> – and trans – isomers of 4t – butylcyclohexyltoluene – </w:t>
      </w:r>
      <w:r w:rsidRPr="002463CC">
        <w:rPr>
          <w:i/>
        </w:rPr>
        <w:t>p</w:t>
      </w:r>
      <w:r>
        <w:t xml:space="preserve"> – sulphonate, the cis – isomer is less stable, but the TS differ less in stability because the substituents has become somewhat removed from the ring system: </w:t>
      </w:r>
    </w:p>
    <w:p w:rsidR="00487DDF" w:rsidRDefault="00BA188D" w:rsidP="00AF2952">
      <w:pPr>
        <w:spacing w:after="0"/>
        <w:ind w:firstLine="720"/>
        <w:jc w:val="both"/>
      </w:pPr>
      <w:r>
        <w:object w:dxaOrig="9455" w:dyaOrig="3428">
          <v:shape id="_x0000_i1191" type="#_x0000_t75" style="width:338.1pt;height:120.95pt" o:ole="">
            <v:imagedata r:id="rId339" o:title=""/>
          </v:shape>
          <o:OLEObject Type="Embed" ProgID="ChemDraw.Document.6.0" ShapeID="_x0000_i1191" DrawAspect="Content" ObjectID="_1669045819" r:id="rId340"/>
        </w:object>
      </w:r>
    </w:p>
    <w:p w:rsidR="00AD3F1E" w:rsidRDefault="00AD3F1E" w:rsidP="00AF2952">
      <w:pPr>
        <w:spacing w:after="0"/>
        <w:ind w:firstLine="720"/>
        <w:jc w:val="both"/>
      </w:pPr>
      <w:r>
        <w:t xml:space="preserve">From the </w:t>
      </w:r>
      <w:r w:rsidR="002463CC">
        <w:t>figure,</w:t>
      </w:r>
      <w:r>
        <w:t xml:space="preserve"> it is clear that the activation energy should be smaller for the cis – compound then the TS. In practice, solvolysis of the cis – isomer is faster by a factor of about 3 and is described as being sterically assisted.</w:t>
      </w:r>
    </w:p>
    <w:p w:rsidR="00AF2952" w:rsidRDefault="00AF2952" w:rsidP="00AF2952">
      <w:pPr>
        <w:jc w:val="both"/>
      </w:pPr>
      <w:r>
        <w:tab/>
      </w:r>
      <w:r w:rsidR="00BA188D">
        <w:object w:dxaOrig="8814" w:dyaOrig="3771">
          <v:shape id="_x0000_i1192" type="#_x0000_t75" style="width:331.2pt;height:141.7pt" o:ole="">
            <v:imagedata r:id="rId341" o:title=""/>
          </v:shape>
          <o:OLEObject Type="Embed" ProgID="ChemDraw.Document.6.0" ShapeID="_x0000_i1192" DrawAspect="Content" ObjectID="_1669045820" r:id="rId342"/>
        </w:object>
      </w:r>
    </w:p>
    <w:p w:rsidR="00AE746A" w:rsidRPr="002463CC" w:rsidRDefault="00AE746A" w:rsidP="002463CC">
      <w:pPr>
        <w:jc w:val="both"/>
        <w:rPr>
          <w:b/>
          <w:sz w:val="24"/>
          <w:u w:val="single"/>
        </w:rPr>
      </w:pPr>
      <w:r w:rsidRPr="002463CC">
        <w:rPr>
          <w:b/>
          <w:sz w:val="24"/>
          <w:u w:val="single"/>
        </w:rPr>
        <w:t xml:space="preserve">Example of </w:t>
      </w:r>
      <w:r w:rsidR="00AF2952">
        <w:rPr>
          <w:b/>
          <w:sz w:val="24"/>
          <w:u w:val="single"/>
        </w:rPr>
        <w:t>2</w:t>
      </w:r>
      <w:r w:rsidR="00AF2952" w:rsidRPr="00AF2952">
        <w:rPr>
          <w:b/>
          <w:sz w:val="24"/>
          <w:u w:val="single"/>
          <w:vertAlign w:val="superscript"/>
        </w:rPr>
        <w:t>nd</w:t>
      </w:r>
      <w:r w:rsidRPr="002463CC">
        <w:rPr>
          <w:b/>
          <w:sz w:val="24"/>
          <w:u w:val="single"/>
        </w:rPr>
        <w:t xml:space="preserve">case: </w:t>
      </w:r>
    </w:p>
    <w:p w:rsidR="00323206" w:rsidRDefault="00AE746A" w:rsidP="00AF2952">
      <w:pPr>
        <w:spacing w:after="0"/>
        <w:ind w:firstLine="720"/>
        <w:jc w:val="both"/>
      </w:pPr>
      <w:r>
        <w:t xml:space="preserve">Considering the hydrolysis of cis – and trans – isomers of 4t – butylcyclohexylethyl-mehanoate: Here, cis – compound is again less stable, but </w:t>
      </w:r>
      <w:r w:rsidR="00323206">
        <w:t xml:space="preserve">since </w:t>
      </w:r>
      <w:r>
        <w:t>the</w:t>
      </w:r>
      <w:r w:rsidR="00323206">
        <w:t xml:space="preserve"> difference in the stabilities of the transition state is greater than that of the reactants, because the addition of the hydroxide ion further increases the molecular crowding. Consequently, the trans – isomer reacts more rapidly, by a factor of about 20.</w:t>
      </w:r>
    </w:p>
    <w:p w:rsidR="00AF2952" w:rsidRDefault="00AF2952" w:rsidP="002463CC">
      <w:pPr>
        <w:ind w:firstLine="720"/>
        <w:jc w:val="both"/>
      </w:pPr>
      <w:r>
        <w:tab/>
      </w:r>
      <w:r>
        <w:object w:dxaOrig="6559" w:dyaOrig="2618">
          <v:shape id="_x0000_i1193" type="#_x0000_t75" style="width:280.5pt;height:112.3pt" o:ole="">
            <v:imagedata r:id="rId343" o:title=""/>
          </v:shape>
          <o:OLEObject Type="Embed" ProgID="ChemDraw.Document.6.0" ShapeID="_x0000_i1193" DrawAspect="Content" ObjectID="_1669045821" r:id="rId344"/>
        </w:object>
      </w:r>
    </w:p>
    <w:p w:rsidR="00900348" w:rsidRDefault="00323206" w:rsidP="00AF2952">
      <w:pPr>
        <w:ind w:firstLine="720"/>
        <w:jc w:val="both"/>
      </w:pPr>
      <w:r w:rsidRPr="00AF2952">
        <w:rPr>
          <w:b/>
          <w:sz w:val="24"/>
          <w:u w:val="single"/>
        </w:rPr>
        <w:lastRenderedPageBreak/>
        <w:t>Generally</w:t>
      </w:r>
      <w:r>
        <w:t xml:space="preserve">, if the TS is associated with a decrease in steric crowding, the axial substituent will react faster, whereas if it is associated with an increase in crowding, the equatorial substituent will react faster.  </w:t>
      </w:r>
    </w:p>
    <w:p w:rsidR="00CB556C" w:rsidRDefault="00900348" w:rsidP="0071457F">
      <w:pPr>
        <w:pStyle w:val="ListParagraph"/>
        <w:numPr>
          <w:ilvl w:val="0"/>
          <w:numId w:val="6"/>
        </w:numPr>
        <w:jc w:val="both"/>
      </w:pPr>
      <w:r>
        <w:rPr>
          <w:b/>
          <w:sz w:val="24"/>
        </w:rPr>
        <w:t>E2 Eliminations</w:t>
      </w:r>
      <w:r w:rsidRPr="00900348">
        <w:t>:</w:t>
      </w:r>
      <w:r w:rsidR="00D1669C">
        <w:t xml:space="preserve"> The stereo-electronic requirement for </w:t>
      </w:r>
      <w:r w:rsidR="00CB556C">
        <w:t>an</w:t>
      </w:r>
      <w:r w:rsidR="00D1669C">
        <w:t xml:space="preserve"> E2 – elimination is a periplanar arrangement, preferably anti, of the atoms involved. The requirement can affect both rates and products. For example</w:t>
      </w:r>
      <w:r w:rsidR="00FD0B8D">
        <w:t xml:space="preserve"> —</w:t>
      </w:r>
    </w:p>
    <w:p w:rsidR="00E9618E" w:rsidRDefault="00CB556C" w:rsidP="004D1322">
      <w:pPr>
        <w:ind w:firstLine="720"/>
        <w:jc w:val="both"/>
      </w:pPr>
      <w:r>
        <w:t>Neo</w:t>
      </w:r>
      <w:r w:rsidR="00D36BD6">
        <w:t>-</w:t>
      </w:r>
      <w:r>
        <w:t>me</w:t>
      </w:r>
      <w:r w:rsidR="00D36BD6">
        <w:t>n</w:t>
      </w:r>
      <w:r>
        <w:t xml:space="preserve">thyl chloride undergoes base catalysed dehydrochlorination readily, giving the expected 3 – menthane (Saytzeff rule); reaction occurs through the favoured conformation in which both alkyl groups are equatorial. The stereoisomeric menthyl chloride, on the other hand, reacts at only </w:t>
      </w:r>
      <w:r w:rsidRPr="00CB556C">
        <w:rPr>
          <w:position w:val="-18"/>
        </w:rPr>
        <w:object w:dxaOrig="600" w:dyaOrig="480">
          <v:shape id="_x0000_i1194" type="#_x0000_t75" style="width:29.95pt;height:24.2pt" o:ole="">
            <v:imagedata r:id="rId345" o:title=""/>
          </v:shape>
          <o:OLEObject Type="Embed" ProgID="Equation.3" ShapeID="_x0000_i1194" DrawAspect="Content" ObjectID="_1669045822" r:id="rId346"/>
        </w:object>
      </w:r>
      <w:r>
        <w:t xml:space="preserve"> the rate and gives 2 – menthane; elimination occurs</w:t>
      </w:r>
      <w:r w:rsidR="002E3861">
        <w:t xml:space="preserve"> through the unfavourable conformation in which the three substituents are axial and in which the proton for Saytzeff elimination is not in the necessary anti position. </w:t>
      </w:r>
    </w:p>
    <w:p w:rsidR="00900348" w:rsidRDefault="00BA188D" w:rsidP="004D1322">
      <w:pPr>
        <w:ind w:firstLine="720"/>
        <w:jc w:val="both"/>
      </w:pPr>
      <w:r>
        <w:object w:dxaOrig="9874" w:dyaOrig="5757">
          <v:shape id="_x0000_i1195" type="#_x0000_t75" style="width:334.1pt;height:194.7pt" o:ole="">
            <v:imagedata r:id="rId347" o:title=""/>
          </v:shape>
          <o:OLEObject Type="Embed" ProgID="ChemDraw.Document.6.0" ShapeID="_x0000_i1195" DrawAspect="Content" ObjectID="_1669045823" r:id="rId348"/>
        </w:object>
      </w:r>
    </w:p>
    <w:p w:rsidR="00900348" w:rsidRDefault="00900348" w:rsidP="0071457F">
      <w:pPr>
        <w:pStyle w:val="ListParagraph"/>
        <w:numPr>
          <w:ilvl w:val="0"/>
          <w:numId w:val="6"/>
        </w:numPr>
        <w:jc w:val="both"/>
      </w:pPr>
      <w:r>
        <w:rPr>
          <w:b/>
          <w:sz w:val="24"/>
        </w:rPr>
        <w:t>Electrophilic Addition to Alkene</w:t>
      </w:r>
      <w:r w:rsidRPr="00900348">
        <w:t>:</w:t>
      </w:r>
      <w:r w:rsidR="002E3861">
        <w:t xml:space="preserve">Addition which occurs via bridged ions to give anti products from diaxial compounds which, if ring flipping is possible, can convert predominantly into the di – equatorial products. </w:t>
      </w:r>
    </w:p>
    <w:p w:rsidR="004D1322" w:rsidRDefault="00BA188D" w:rsidP="00BA188D">
      <w:pPr>
        <w:pStyle w:val="ListParagraph"/>
        <w:ind w:firstLine="720"/>
        <w:jc w:val="both"/>
      </w:pPr>
      <w:r>
        <w:object w:dxaOrig="8971" w:dyaOrig="4461">
          <v:shape id="_x0000_i1196" type="#_x0000_t75" style="width:336.95pt;height:167.6pt" o:ole="">
            <v:imagedata r:id="rId349" o:title=""/>
          </v:shape>
          <o:OLEObject Type="Embed" ProgID="ChemDraw.Document.6.0" ShapeID="_x0000_i1196" DrawAspect="Content" ObjectID="_1669045824" r:id="rId350"/>
        </w:object>
      </w:r>
    </w:p>
    <w:p w:rsidR="0050582D" w:rsidRDefault="00900348" w:rsidP="00900348">
      <w:pPr>
        <w:pStyle w:val="ListParagraph"/>
        <w:numPr>
          <w:ilvl w:val="0"/>
          <w:numId w:val="6"/>
        </w:numPr>
        <w:jc w:val="both"/>
      </w:pPr>
      <w:r>
        <w:rPr>
          <w:b/>
          <w:sz w:val="24"/>
        </w:rPr>
        <w:t>Intramolecular Reactions</w:t>
      </w:r>
      <w:r w:rsidRPr="00900348">
        <w:t>:</w:t>
      </w:r>
      <w:r w:rsidR="002E3861">
        <w:t xml:space="preserve"> The stereochemical requirement for the intramolecular reaction is the anti conformation that can lead to different behaviours. For example </w:t>
      </w:r>
      <w:r w:rsidR="00465ECA">
        <w:t>—</w:t>
      </w:r>
    </w:p>
    <w:p w:rsidR="0050582D" w:rsidRDefault="00465ECA" w:rsidP="004D1322">
      <w:pPr>
        <w:ind w:firstLine="720"/>
        <w:jc w:val="both"/>
      </w:pPr>
      <w:r>
        <w:t xml:space="preserve"> Treatment of trans – 2 – aminocyclohexanol</w:t>
      </w:r>
      <w:r w:rsidR="0050582D">
        <w:t xml:space="preserve"> with nitrous acid gives only cyclopentane</w:t>
      </w:r>
      <w:r w:rsidR="004D1322">
        <w:t>-</w:t>
      </w:r>
      <w:r w:rsidR="0050582D">
        <w:t>carbaldehyde, by rearrangement,</w:t>
      </w:r>
    </w:p>
    <w:p w:rsidR="004D1322" w:rsidRDefault="00BA188D" w:rsidP="004D1322">
      <w:pPr>
        <w:spacing w:after="0"/>
        <w:ind w:firstLine="720"/>
        <w:jc w:val="both"/>
      </w:pPr>
      <w:r>
        <w:object w:dxaOrig="10496" w:dyaOrig="1330">
          <v:shape id="_x0000_i1197" type="#_x0000_t75" style="width:373.25pt;height:47.25pt" o:ole="">
            <v:imagedata r:id="rId351" o:title=""/>
          </v:shape>
          <o:OLEObject Type="Embed" ProgID="ChemDraw.Document.6.0" ShapeID="_x0000_i1197" DrawAspect="Content" ObjectID="_1669045825" r:id="rId352"/>
        </w:object>
      </w:r>
    </w:p>
    <w:p w:rsidR="00B839F8" w:rsidRDefault="0050582D" w:rsidP="001C7259">
      <w:pPr>
        <w:spacing w:after="0"/>
        <w:ind w:firstLine="720"/>
        <w:jc w:val="both"/>
      </w:pPr>
      <w:r>
        <w:t>But, the cis – isomer gives a mixture of ring contracted aldehyde and cyclohexanone. Here,</w:t>
      </w:r>
      <w:r w:rsidR="00B839F8">
        <w:t xml:space="preserve"> alternative anti – conformations are available for rearrangement, one involving ring contraction and the other hydride migration: </w:t>
      </w:r>
    </w:p>
    <w:p w:rsidR="001C7259" w:rsidRDefault="001C7259" w:rsidP="001C7259">
      <w:pPr>
        <w:spacing w:after="0"/>
        <w:ind w:firstLine="720"/>
        <w:jc w:val="both"/>
      </w:pPr>
      <w:r>
        <w:object w:dxaOrig="10496" w:dyaOrig="3628">
          <v:shape id="_x0000_i1198" type="#_x0000_t75" style="width:375.55pt;height:129.6pt" o:ole="">
            <v:imagedata r:id="rId353" o:title=""/>
          </v:shape>
          <o:OLEObject Type="Embed" ProgID="ChemDraw.Document.6.0" ShapeID="_x0000_i1198" DrawAspect="Content" ObjectID="_1669045826" r:id="rId354"/>
        </w:object>
      </w:r>
    </w:p>
    <w:p w:rsidR="007659C5" w:rsidRDefault="00B839F8" w:rsidP="007659C5">
      <w:pPr>
        <w:spacing w:after="0"/>
        <w:ind w:firstLine="720"/>
        <w:jc w:val="both"/>
      </w:pPr>
      <w:r>
        <w:t>A slightly different situation holds for cis – and trans – 2 – chlorocyclohexanol. The oxyanion formed by the trans – isomer with base is suitably sited to displace chloride ion intramolecularly by backside attack; reaction occurs rapidly to give the epoxides. The cis – isomer cannot achieve the necessary conformation for displacement and instead a slower reaction occurs in which a hydride ion migrates to give cyclohexanone.</w:t>
      </w:r>
    </w:p>
    <w:p w:rsidR="00900348" w:rsidRDefault="00BA188D" w:rsidP="004D1322">
      <w:pPr>
        <w:ind w:firstLine="720"/>
        <w:jc w:val="both"/>
      </w:pPr>
      <w:r>
        <w:object w:dxaOrig="9033" w:dyaOrig="3577">
          <v:shape id="_x0000_i1199" type="#_x0000_t75" style="width:330.6pt;height:131.35pt" o:ole="">
            <v:imagedata r:id="rId355" o:title=""/>
          </v:shape>
          <o:OLEObject Type="Embed" ProgID="ChemDraw.Document.6.0" ShapeID="_x0000_i1199" DrawAspect="Content" ObjectID="_1669045827" r:id="rId356"/>
        </w:object>
      </w:r>
    </w:p>
    <w:p w:rsidR="007409D3" w:rsidRDefault="007409D3" w:rsidP="007409D3">
      <w:pPr>
        <w:jc w:val="center"/>
        <w:rPr>
          <w:sz w:val="24"/>
          <w:szCs w:val="24"/>
        </w:rPr>
      </w:pPr>
    </w:p>
    <w:p w:rsidR="00CB7426" w:rsidRPr="00900348" w:rsidRDefault="00CB7426" w:rsidP="00043F34">
      <w:pPr>
        <w:ind w:firstLine="720"/>
        <w:jc w:val="both"/>
      </w:pPr>
    </w:p>
    <w:p w:rsidR="00683B18" w:rsidRDefault="00586B42" w:rsidP="00586B42">
      <w:pPr>
        <w:tabs>
          <w:tab w:val="right" w:pos="9026"/>
        </w:tabs>
        <w:jc w:val="both"/>
      </w:pPr>
      <w:r>
        <w:tab/>
      </w:r>
    </w:p>
    <w:p w:rsidR="0096468D" w:rsidRDefault="0096468D" w:rsidP="00CC0CBB">
      <w:pPr>
        <w:jc w:val="both"/>
      </w:pPr>
    </w:p>
    <w:p w:rsidR="00DC4004" w:rsidRDefault="00DC4004" w:rsidP="00CC0CBB">
      <w:pPr>
        <w:jc w:val="both"/>
      </w:pPr>
    </w:p>
    <w:p w:rsidR="00B56D8D" w:rsidRDefault="00B56D8D" w:rsidP="007C2870">
      <w:pPr>
        <w:jc w:val="both"/>
      </w:pPr>
    </w:p>
    <w:sectPr w:rsidR="00B56D8D" w:rsidSect="0013359C">
      <w:headerReference w:type="default" r:id="rId357"/>
      <w:footerReference w:type="default" r:id="rId358"/>
      <w:pgSz w:w="11906" w:h="16838"/>
      <w:pgMar w:top="993" w:right="1440" w:bottom="709" w:left="144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E37" w:rsidRDefault="00722E37" w:rsidP="00721716">
      <w:pPr>
        <w:spacing w:after="0" w:line="240" w:lineRule="auto"/>
      </w:pPr>
      <w:r>
        <w:separator/>
      </w:r>
    </w:p>
  </w:endnote>
  <w:endnote w:type="continuationSeparator" w:id="1">
    <w:p w:rsidR="00722E37" w:rsidRDefault="00722E37" w:rsidP="0072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A24197">
      <w:trPr>
        <w:trHeight w:val="151"/>
      </w:trPr>
      <w:tc>
        <w:tcPr>
          <w:tcW w:w="2250" w:type="pct"/>
          <w:tcBorders>
            <w:bottom w:val="single" w:sz="4" w:space="0" w:color="4F81BD" w:themeColor="accent1"/>
          </w:tcBorders>
        </w:tcPr>
        <w:p w:rsidR="00A24197" w:rsidRDefault="00A24197">
          <w:pPr>
            <w:pStyle w:val="Header"/>
            <w:rPr>
              <w:rFonts w:asciiTheme="majorHAnsi" w:eastAsiaTheme="majorEastAsia" w:hAnsiTheme="majorHAnsi" w:cstheme="majorBidi"/>
              <w:b/>
              <w:bCs/>
            </w:rPr>
          </w:pPr>
          <w:r>
            <w:rPr>
              <w:rFonts w:asciiTheme="majorHAnsi" w:eastAsiaTheme="majorEastAsia" w:hAnsiTheme="majorHAnsi" w:cstheme="majorBidi"/>
              <w:b/>
              <w:bCs/>
            </w:rPr>
            <w:t>Dr N Ahmed @JNC/2016</w:t>
          </w:r>
        </w:p>
      </w:tc>
      <w:tc>
        <w:tcPr>
          <w:tcW w:w="500" w:type="pct"/>
          <w:vMerge w:val="restart"/>
          <w:noWrap/>
          <w:vAlign w:val="center"/>
        </w:tcPr>
        <w:p w:rsidR="00A24197" w:rsidRPr="00721716" w:rsidRDefault="00A24197">
          <w:pPr>
            <w:pStyle w:val="NoSpacing"/>
            <w:rPr>
              <w:rFonts w:asciiTheme="majorHAnsi" w:hAnsiTheme="majorHAnsi"/>
              <w:b/>
            </w:rPr>
          </w:pPr>
          <w:r w:rsidRPr="00721716">
            <w:rPr>
              <w:rFonts w:asciiTheme="majorHAnsi" w:hAnsiTheme="majorHAnsi"/>
              <w:b/>
            </w:rPr>
            <w:t xml:space="preserve">Page </w:t>
          </w:r>
          <w:r w:rsidR="00AC2C81" w:rsidRPr="00721716">
            <w:rPr>
              <w:b/>
            </w:rPr>
            <w:fldChar w:fldCharType="begin"/>
          </w:r>
          <w:r w:rsidRPr="00721716">
            <w:rPr>
              <w:b/>
            </w:rPr>
            <w:instrText xml:space="preserve"> PAGE  \* MERGEFORMAT </w:instrText>
          </w:r>
          <w:r w:rsidR="00AC2C81" w:rsidRPr="00721716">
            <w:rPr>
              <w:b/>
            </w:rPr>
            <w:fldChar w:fldCharType="separate"/>
          </w:r>
          <w:r w:rsidR="005E70BF" w:rsidRPr="005E70BF">
            <w:rPr>
              <w:rFonts w:asciiTheme="majorHAnsi" w:hAnsiTheme="majorHAnsi"/>
              <w:b/>
              <w:noProof/>
            </w:rPr>
            <w:t>27</w:t>
          </w:r>
          <w:r w:rsidR="00AC2C81" w:rsidRPr="00721716">
            <w:rPr>
              <w:b/>
            </w:rPr>
            <w:fldChar w:fldCharType="end"/>
          </w:r>
        </w:p>
      </w:tc>
      <w:tc>
        <w:tcPr>
          <w:tcW w:w="2250" w:type="pct"/>
          <w:tcBorders>
            <w:bottom w:val="single" w:sz="4" w:space="0" w:color="4F81BD" w:themeColor="accent1"/>
          </w:tcBorders>
        </w:tcPr>
        <w:p w:rsidR="00A24197" w:rsidRDefault="00A24197">
          <w:pPr>
            <w:pStyle w:val="Header"/>
            <w:rPr>
              <w:rFonts w:asciiTheme="majorHAnsi" w:eastAsiaTheme="majorEastAsia" w:hAnsiTheme="majorHAnsi" w:cstheme="majorBidi"/>
              <w:b/>
              <w:bCs/>
            </w:rPr>
          </w:pPr>
        </w:p>
      </w:tc>
    </w:tr>
    <w:tr w:rsidR="00A24197">
      <w:trPr>
        <w:trHeight w:val="150"/>
      </w:trPr>
      <w:tc>
        <w:tcPr>
          <w:tcW w:w="2250" w:type="pct"/>
          <w:tcBorders>
            <w:top w:val="single" w:sz="4" w:space="0" w:color="4F81BD" w:themeColor="accent1"/>
          </w:tcBorders>
        </w:tcPr>
        <w:p w:rsidR="00A24197" w:rsidRDefault="00A24197">
          <w:pPr>
            <w:pStyle w:val="Header"/>
            <w:rPr>
              <w:rFonts w:asciiTheme="majorHAnsi" w:eastAsiaTheme="majorEastAsia" w:hAnsiTheme="majorHAnsi" w:cstheme="majorBidi"/>
              <w:b/>
              <w:bCs/>
            </w:rPr>
          </w:pPr>
        </w:p>
      </w:tc>
      <w:tc>
        <w:tcPr>
          <w:tcW w:w="500" w:type="pct"/>
          <w:vMerge/>
        </w:tcPr>
        <w:p w:rsidR="00A24197" w:rsidRDefault="00A2419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24197" w:rsidRDefault="00A24197">
          <w:pPr>
            <w:pStyle w:val="Header"/>
            <w:rPr>
              <w:rFonts w:asciiTheme="majorHAnsi" w:eastAsiaTheme="majorEastAsia" w:hAnsiTheme="majorHAnsi" w:cstheme="majorBidi"/>
              <w:b/>
              <w:bCs/>
            </w:rPr>
          </w:pPr>
        </w:p>
      </w:tc>
    </w:tr>
  </w:tbl>
  <w:p w:rsidR="00A24197" w:rsidRDefault="00A241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E37" w:rsidRDefault="00722E37" w:rsidP="00721716">
      <w:pPr>
        <w:spacing w:after="0" w:line="240" w:lineRule="auto"/>
      </w:pPr>
      <w:r>
        <w:separator/>
      </w:r>
    </w:p>
  </w:footnote>
  <w:footnote w:type="continuationSeparator" w:id="1">
    <w:p w:rsidR="00722E37" w:rsidRDefault="00722E37" w:rsidP="0072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A24197">
      <w:trPr>
        <w:trHeight w:val="288"/>
      </w:trPr>
      <w:sdt>
        <w:sdtPr>
          <w:rPr>
            <w:rFonts w:asciiTheme="majorHAnsi" w:eastAsiaTheme="majorEastAsia" w:hAnsiTheme="majorHAnsi" w:cstheme="majorBidi"/>
            <w:i/>
            <w:sz w:val="36"/>
            <w:szCs w:val="36"/>
          </w:rPr>
          <w:alias w:val="Title"/>
          <w:id w:val="696114765"/>
          <w:placeholder>
            <w:docPart w:val="1FCE30C5D95A4F72A9547B4B70AA060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24197" w:rsidRDefault="00A24197" w:rsidP="0013359C">
              <w:pPr>
                <w:pStyle w:val="Header"/>
                <w:jc w:val="right"/>
                <w:rPr>
                  <w:rFonts w:asciiTheme="majorHAnsi" w:eastAsiaTheme="majorEastAsia" w:hAnsiTheme="majorHAnsi" w:cstheme="majorBidi"/>
                  <w:sz w:val="36"/>
                  <w:szCs w:val="36"/>
                </w:rPr>
              </w:pPr>
              <w:r w:rsidRPr="00721716">
                <w:rPr>
                  <w:rFonts w:asciiTheme="majorHAnsi" w:eastAsiaTheme="majorEastAsia" w:hAnsiTheme="majorHAnsi" w:cstheme="majorBidi"/>
                  <w:i/>
                  <w:sz w:val="36"/>
                  <w:szCs w:val="36"/>
                </w:rPr>
                <w:t xml:space="preserve">Organic </w:t>
              </w:r>
              <w:r>
                <w:rPr>
                  <w:rFonts w:asciiTheme="majorHAnsi" w:eastAsiaTheme="majorEastAsia" w:hAnsiTheme="majorHAnsi" w:cstheme="majorBidi"/>
                  <w:i/>
                  <w:sz w:val="36"/>
                  <w:szCs w:val="36"/>
                </w:rPr>
                <w:t>Compounds: Electronic Displacements</w:t>
              </w:r>
            </w:p>
          </w:tc>
        </w:sdtContent>
      </w:sdt>
      <w:tc>
        <w:tcPr>
          <w:tcW w:w="1105" w:type="dxa"/>
        </w:tcPr>
        <w:p w:rsidR="00A24197" w:rsidRDefault="00A24197" w:rsidP="00721716">
          <w:pPr>
            <w:pStyle w:val="Header"/>
            <w:rPr>
              <w:rFonts w:asciiTheme="majorHAnsi" w:eastAsiaTheme="majorEastAsia" w:hAnsiTheme="majorHAnsi" w:cstheme="majorBidi"/>
              <w:b/>
              <w:bCs/>
              <w:color w:val="4F81BD" w:themeColor="accent1"/>
              <w:sz w:val="36"/>
              <w:szCs w:val="36"/>
            </w:rPr>
          </w:pPr>
        </w:p>
      </w:tc>
    </w:tr>
  </w:tbl>
  <w:p w:rsidR="00A24197" w:rsidRDefault="00A241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D08"/>
    <w:multiLevelType w:val="hybridMultilevel"/>
    <w:tmpl w:val="E082840E"/>
    <w:lvl w:ilvl="0" w:tplc="96A6FF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9E3BC1"/>
    <w:multiLevelType w:val="hybridMultilevel"/>
    <w:tmpl w:val="A22CDB12"/>
    <w:lvl w:ilvl="0" w:tplc="F7DEB9B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E797D97"/>
    <w:multiLevelType w:val="hybridMultilevel"/>
    <w:tmpl w:val="FC0E4E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3E1535D"/>
    <w:multiLevelType w:val="hybridMultilevel"/>
    <w:tmpl w:val="9D0C4F1A"/>
    <w:lvl w:ilvl="0" w:tplc="587AC7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E7653A"/>
    <w:multiLevelType w:val="hybridMultilevel"/>
    <w:tmpl w:val="F774BD74"/>
    <w:lvl w:ilvl="0" w:tplc="931AB4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D5627AE"/>
    <w:multiLevelType w:val="hybridMultilevel"/>
    <w:tmpl w:val="BA96A1EE"/>
    <w:lvl w:ilvl="0" w:tplc="7960CF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EDF4FB4"/>
    <w:multiLevelType w:val="hybridMultilevel"/>
    <w:tmpl w:val="B76052D6"/>
    <w:lvl w:ilvl="0" w:tplc="238AE7F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33D647F5"/>
    <w:multiLevelType w:val="hybridMultilevel"/>
    <w:tmpl w:val="82BCF6C6"/>
    <w:lvl w:ilvl="0" w:tplc="DC8A1C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5E67AE9"/>
    <w:multiLevelType w:val="hybridMultilevel"/>
    <w:tmpl w:val="ACFCDD8C"/>
    <w:lvl w:ilvl="0" w:tplc="CCD0CEB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37481404"/>
    <w:multiLevelType w:val="hybridMultilevel"/>
    <w:tmpl w:val="8C426552"/>
    <w:lvl w:ilvl="0" w:tplc="1930A6B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D7611D3"/>
    <w:multiLevelType w:val="hybridMultilevel"/>
    <w:tmpl w:val="E54AE296"/>
    <w:lvl w:ilvl="0" w:tplc="87D44D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418F4931"/>
    <w:multiLevelType w:val="hybridMultilevel"/>
    <w:tmpl w:val="C7AA5282"/>
    <w:lvl w:ilvl="0" w:tplc="B9128020">
      <w:numFmt w:val="bullet"/>
      <w:lvlText w:val="—"/>
      <w:lvlJc w:val="left"/>
      <w:pPr>
        <w:ind w:left="1080" w:hanging="360"/>
      </w:pPr>
      <w:rPr>
        <w:rFonts w:ascii="Calibri" w:eastAsia="Calibri" w:hAnsi="Calibri"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43350735"/>
    <w:multiLevelType w:val="hybridMultilevel"/>
    <w:tmpl w:val="AF1EB860"/>
    <w:lvl w:ilvl="0" w:tplc="C3F403F2">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6916E0A"/>
    <w:multiLevelType w:val="hybridMultilevel"/>
    <w:tmpl w:val="882204B2"/>
    <w:lvl w:ilvl="0" w:tplc="6E66A8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49F877E4"/>
    <w:multiLevelType w:val="hybridMultilevel"/>
    <w:tmpl w:val="BA34EA02"/>
    <w:lvl w:ilvl="0" w:tplc="9BD81E9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F966FB7"/>
    <w:multiLevelType w:val="hybridMultilevel"/>
    <w:tmpl w:val="187A6056"/>
    <w:lvl w:ilvl="0" w:tplc="AE6613C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53716B57"/>
    <w:multiLevelType w:val="hybridMultilevel"/>
    <w:tmpl w:val="547EE704"/>
    <w:lvl w:ilvl="0" w:tplc="CBF030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8492FA6"/>
    <w:multiLevelType w:val="hybridMultilevel"/>
    <w:tmpl w:val="A5FE71C2"/>
    <w:lvl w:ilvl="0" w:tplc="35DCA5A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92A6337"/>
    <w:multiLevelType w:val="hybridMultilevel"/>
    <w:tmpl w:val="CB58A7D0"/>
    <w:lvl w:ilvl="0" w:tplc="BB60D21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F6F7C04"/>
    <w:multiLevelType w:val="hybridMultilevel"/>
    <w:tmpl w:val="F97CC436"/>
    <w:lvl w:ilvl="0" w:tplc="A48615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82108A7"/>
    <w:multiLevelType w:val="hybridMultilevel"/>
    <w:tmpl w:val="D736F2F4"/>
    <w:lvl w:ilvl="0" w:tplc="04266D38">
      <w:start w:val="1"/>
      <w:numFmt w:val="low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0B1149E"/>
    <w:multiLevelType w:val="hybridMultilevel"/>
    <w:tmpl w:val="6EBA492E"/>
    <w:lvl w:ilvl="0" w:tplc="389C0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73BE1044"/>
    <w:multiLevelType w:val="hybridMultilevel"/>
    <w:tmpl w:val="D736F2F4"/>
    <w:lvl w:ilvl="0" w:tplc="04266D3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3C7722D"/>
    <w:multiLevelType w:val="hybridMultilevel"/>
    <w:tmpl w:val="1EF0472E"/>
    <w:lvl w:ilvl="0" w:tplc="A5CE3EA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79AD4225"/>
    <w:multiLevelType w:val="hybridMultilevel"/>
    <w:tmpl w:val="912A9078"/>
    <w:lvl w:ilvl="0" w:tplc="DDA465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79E46C30"/>
    <w:multiLevelType w:val="hybridMultilevel"/>
    <w:tmpl w:val="50BEE35A"/>
    <w:lvl w:ilvl="0" w:tplc="AE7669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3"/>
  </w:num>
  <w:num w:numId="3">
    <w:abstractNumId w:val="19"/>
  </w:num>
  <w:num w:numId="4">
    <w:abstractNumId w:val="6"/>
  </w:num>
  <w:num w:numId="5">
    <w:abstractNumId w:val="20"/>
  </w:num>
  <w:num w:numId="6">
    <w:abstractNumId w:val="22"/>
  </w:num>
  <w:num w:numId="7">
    <w:abstractNumId w:val="25"/>
  </w:num>
  <w:num w:numId="8">
    <w:abstractNumId w:val="5"/>
  </w:num>
  <w:num w:numId="9">
    <w:abstractNumId w:val="13"/>
  </w:num>
  <w:num w:numId="10">
    <w:abstractNumId w:val="9"/>
  </w:num>
  <w:num w:numId="11">
    <w:abstractNumId w:val="0"/>
  </w:num>
  <w:num w:numId="12">
    <w:abstractNumId w:val="14"/>
  </w:num>
  <w:num w:numId="13">
    <w:abstractNumId w:val="7"/>
  </w:num>
  <w:num w:numId="14">
    <w:abstractNumId w:val="17"/>
  </w:num>
  <w:num w:numId="15">
    <w:abstractNumId w:val="23"/>
  </w:num>
  <w:num w:numId="16">
    <w:abstractNumId w:val="11"/>
  </w:num>
  <w:num w:numId="17">
    <w:abstractNumId w:val="15"/>
  </w:num>
  <w:num w:numId="18">
    <w:abstractNumId w:val="10"/>
  </w:num>
  <w:num w:numId="19">
    <w:abstractNumId w:val="24"/>
  </w:num>
  <w:num w:numId="20">
    <w:abstractNumId w:val="2"/>
  </w:num>
  <w:num w:numId="21">
    <w:abstractNumId w:val="12"/>
  </w:num>
  <w:num w:numId="22">
    <w:abstractNumId w:val="1"/>
  </w:num>
  <w:num w:numId="23">
    <w:abstractNumId w:val="18"/>
  </w:num>
  <w:num w:numId="24">
    <w:abstractNumId w:val="21"/>
  </w:num>
  <w:num w:numId="25">
    <w:abstractNumId w:val="4"/>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21716"/>
    <w:rsid w:val="00004172"/>
    <w:rsid w:val="00005C69"/>
    <w:rsid w:val="00012BE6"/>
    <w:rsid w:val="00024ED8"/>
    <w:rsid w:val="00025FC8"/>
    <w:rsid w:val="00032E0E"/>
    <w:rsid w:val="00043F34"/>
    <w:rsid w:val="00044A70"/>
    <w:rsid w:val="00051145"/>
    <w:rsid w:val="0006017F"/>
    <w:rsid w:val="00065816"/>
    <w:rsid w:val="00065E59"/>
    <w:rsid w:val="000976CD"/>
    <w:rsid w:val="000A1923"/>
    <w:rsid w:val="000C26A3"/>
    <w:rsid w:val="000D54D6"/>
    <w:rsid w:val="000D7E66"/>
    <w:rsid w:val="000F031A"/>
    <w:rsid w:val="000F54A3"/>
    <w:rsid w:val="000F5FF6"/>
    <w:rsid w:val="00102104"/>
    <w:rsid w:val="001068BB"/>
    <w:rsid w:val="00107C77"/>
    <w:rsid w:val="00111145"/>
    <w:rsid w:val="001164F6"/>
    <w:rsid w:val="001239DC"/>
    <w:rsid w:val="001257E1"/>
    <w:rsid w:val="001310C3"/>
    <w:rsid w:val="0013359C"/>
    <w:rsid w:val="001479E0"/>
    <w:rsid w:val="00150509"/>
    <w:rsid w:val="001515BA"/>
    <w:rsid w:val="001634F3"/>
    <w:rsid w:val="001A46CB"/>
    <w:rsid w:val="001B6F82"/>
    <w:rsid w:val="001C7259"/>
    <w:rsid w:val="001D591C"/>
    <w:rsid w:val="001E3E41"/>
    <w:rsid w:val="001E4E90"/>
    <w:rsid w:val="001E556E"/>
    <w:rsid w:val="001F3A12"/>
    <w:rsid w:val="001F402A"/>
    <w:rsid w:val="001F5BAF"/>
    <w:rsid w:val="00205871"/>
    <w:rsid w:val="0020761F"/>
    <w:rsid w:val="00220EB9"/>
    <w:rsid w:val="00222130"/>
    <w:rsid w:val="00232F5E"/>
    <w:rsid w:val="002335C9"/>
    <w:rsid w:val="00234747"/>
    <w:rsid w:val="002416E9"/>
    <w:rsid w:val="002463CC"/>
    <w:rsid w:val="0025326D"/>
    <w:rsid w:val="00256891"/>
    <w:rsid w:val="00265C55"/>
    <w:rsid w:val="00270A65"/>
    <w:rsid w:val="00290D0C"/>
    <w:rsid w:val="00293039"/>
    <w:rsid w:val="00295CCC"/>
    <w:rsid w:val="0029743F"/>
    <w:rsid w:val="00297687"/>
    <w:rsid w:val="002D1A2B"/>
    <w:rsid w:val="002E3861"/>
    <w:rsid w:val="002F1C8C"/>
    <w:rsid w:val="002F2863"/>
    <w:rsid w:val="002F3C21"/>
    <w:rsid w:val="003107D0"/>
    <w:rsid w:val="00311650"/>
    <w:rsid w:val="00314F07"/>
    <w:rsid w:val="00323206"/>
    <w:rsid w:val="00323264"/>
    <w:rsid w:val="00325E26"/>
    <w:rsid w:val="00332FCC"/>
    <w:rsid w:val="00343344"/>
    <w:rsid w:val="00347771"/>
    <w:rsid w:val="00347D32"/>
    <w:rsid w:val="00354F5F"/>
    <w:rsid w:val="00355AA5"/>
    <w:rsid w:val="003633F9"/>
    <w:rsid w:val="00370FE8"/>
    <w:rsid w:val="003738DA"/>
    <w:rsid w:val="00393B9A"/>
    <w:rsid w:val="003A23BA"/>
    <w:rsid w:val="003D76B8"/>
    <w:rsid w:val="003F312A"/>
    <w:rsid w:val="003F54C8"/>
    <w:rsid w:val="004253AB"/>
    <w:rsid w:val="00435089"/>
    <w:rsid w:val="00453137"/>
    <w:rsid w:val="0045376E"/>
    <w:rsid w:val="00465ECA"/>
    <w:rsid w:val="0047118D"/>
    <w:rsid w:val="00477C7A"/>
    <w:rsid w:val="004803E7"/>
    <w:rsid w:val="00485EBC"/>
    <w:rsid w:val="00487DDF"/>
    <w:rsid w:val="004A46AD"/>
    <w:rsid w:val="004A6E29"/>
    <w:rsid w:val="004D1322"/>
    <w:rsid w:val="004E157B"/>
    <w:rsid w:val="0050582D"/>
    <w:rsid w:val="00522D27"/>
    <w:rsid w:val="00523A20"/>
    <w:rsid w:val="0053650B"/>
    <w:rsid w:val="0053735C"/>
    <w:rsid w:val="0056042D"/>
    <w:rsid w:val="00564852"/>
    <w:rsid w:val="0058653B"/>
    <w:rsid w:val="00586B42"/>
    <w:rsid w:val="005923ED"/>
    <w:rsid w:val="005A345C"/>
    <w:rsid w:val="005B193E"/>
    <w:rsid w:val="005C440A"/>
    <w:rsid w:val="005D14A9"/>
    <w:rsid w:val="005D20AC"/>
    <w:rsid w:val="005D337C"/>
    <w:rsid w:val="005E06A0"/>
    <w:rsid w:val="005E1D46"/>
    <w:rsid w:val="005E70BF"/>
    <w:rsid w:val="005F2113"/>
    <w:rsid w:val="005F2362"/>
    <w:rsid w:val="0060074A"/>
    <w:rsid w:val="00626259"/>
    <w:rsid w:val="0064437D"/>
    <w:rsid w:val="00644737"/>
    <w:rsid w:val="00650BDA"/>
    <w:rsid w:val="0066066A"/>
    <w:rsid w:val="006610EF"/>
    <w:rsid w:val="0068006D"/>
    <w:rsid w:val="00680CCD"/>
    <w:rsid w:val="00683B18"/>
    <w:rsid w:val="006867F2"/>
    <w:rsid w:val="00694417"/>
    <w:rsid w:val="006B236C"/>
    <w:rsid w:val="006B7F34"/>
    <w:rsid w:val="006C63F1"/>
    <w:rsid w:val="006D404A"/>
    <w:rsid w:val="006F281C"/>
    <w:rsid w:val="006F69FA"/>
    <w:rsid w:val="00700A69"/>
    <w:rsid w:val="0071457F"/>
    <w:rsid w:val="00721716"/>
    <w:rsid w:val="00722E37"/>
    <w:rsid w:val="007236A2"/>
    <w:rsid w:val="00725AF7"/>
    <w:rsid w:val="007409D3"/>
    <w:rsid w:val="00743C8C"/>
    <w:rsid w:val="007466E5"/>
    <w:rsid w:val="007603F9"/>
    <w:rsid w:val="00761159"/>
    <w:rsid w:val="007659C5"/>
    <w:rsid w:val="007840DC"/>
    <w:rsid w:val="00794D93"/>
    <w:rsid w:val="00797EF2"/>
    <w:rsid w:val="007A7325"/>
    <w:rsid w:val="007B68E2"/>
    <w:rsid w:val="007C2870"/>
    <w:rsid w:val="007D25EC"/>
    <w:rsid w:val="007D3EAC"/>
    <w:rsid w:val="007F0576"/>
    <w:rsid w:val="007F6175"/>
    <w:rsid w:val="00802D1F"/>
    <w:rsid w:val="008071B5"/>
    <w:rsid w:val="008177BA"/>
    <w:rsid w:val="00824977"/>
    <w:rsid w:val="00825EBE"/>
    <w:rsid w:val="0083005F"/>
    <w:rsid w:val="00841007"/>
    <w:rsid w:val="0084256C"/>
    <w:rsid w:val="00851B78"/>
    <w:rsid w:val="00864B4D"/>
    <w:rsid w:val="008822A7"/>
    <w:rsid w:val="00885418"/>
    <w:rsid w:val="00885CBD"/>
    <w:rsid w:val="008869EE"/>
    <w:rsid w:val="008906E8"/>
    <w:rsid w:val="008A2398"/>
    <w:rsid w:val="008A48B8"/>
    <w:rsid w:val="008D28EE"/>
    <w:rsid w:val="008D59EF"/>
    <w:rsid w:val="008E3804"/>
    <w:rsid w:val="008F6BF1"/>
    <w:rsid w:val="00900348"/>
    <w:rsid w:val="00913F70"/>
    <w:rsid w:val="00914F55"/>
    <w:rsid w:val="0091714D"/>
    <w:rsid w:val="0094071C"/>
    <w:rsid w:val="009435AB"/>
    <w:rsid w:val="00944AA3"/>
    <w:rsid w:val="00945AFB"/>
    <w:rsid w:val="00957E9F"/>
    <w:rsid w:val="0096468D"/>
    <w:rsid w:val="00964F81"/>
    <w:rsid w:val="009A21C8"/>
    <w:rsid w:val="009A3AE6"/>
    <w:rsid w:val="009A4839"/>
    <w:rsid w:val="009B7091"/>
    <w:rsid w:val="009C1022"/>
    <w:rsid w:val="009D0FB4"/>
    <w:rsid w:val="009E25CA"/>
    <w:rsid w:val="009E4F33"/>
    <w:rsid w:val="00A037F3"/>
    <w:rsid w:val="00A21986"/>
    <w:rsid w:val="00A24197"/>
    <w:rsid w:val="00A5318E"/>
    <w:rsid w:val="00A55879"/>
    <w:rsid w:val="00A575F7"/>
    <w:rsid w:val="00A92EA6"/>
    <w:rsid w:val="00A9644D"/>
    <w:rsid w:val="00AA5394"/>
    <w:rsid w:val="00AC2C81"/>
    <w:rsid w:val="00AD3F1E"/>
    <w:rsid w:val="00AE746A"/>
    <w:rsid w:val="00AF2952"/>
    <w:rsid w:val="00AF2CF7"/>
    <w:rsid w:val="00AF322D"/>
    <w:rsid w:val="00B21741"/>
    <w:rsid w:val="00B32067"/>
    <w:rsid w:val="00B36F92"/>
    <w:rsid w:val="00B4699E"/>
    <w:rsid w:val="00B50CD8"/>
    <w:rsid w:val="00B531F2"/>
    <w:rsid w:val="00B56D8D"/>
    <w:rsid w:val="00B575CE"/>
    <w:rsid w:val="00B6321F"/>
    <w:rsid w:val="00B667A3"/>
    <w:rsid w:val="00B80D47"/>
    <w:rsid w:val="00B839F8"/>
    <w:rsid w:val="00BA188D"/>
    <w:rsid w:val="00BA3CE9"/>
    <w:rsid w:val="00BB4F1E"/>
    <w:rsid w:val="00BC4CC3"/>
    <w:rsid w:val="00BE4E01"/>
    <w:rsid w:val="00BE56F1"/>
    <w:rsid w:val="00C01DBB"/>
    <w:rsid w:val="00C02D03"/>
    <w:rsid w:val="00C168F7"/>
    <w:rsid w:val="00C300D7"/>
    <w:rsid w:val="00C33D62"/>
    <w:rsid w:val="00C67605"/>
    <w:rsid w:val="00C7122C"/>
    <w:rsid w:val="00C71A1E"/>
    <w:rsid w:val="00C73346"/>
    <w:rsid w:val="00C93689"/>
    <w:rsid w:val="00CA6647"/>
    <w:rsid w:val="00CA7C9D"/>
    <w:rsid w:val="00CB556C"/>
    <w:rsid w:val="00CB6709"/>
    <w:rsid w:val="00CB7426"/>
    <w:rsid w:val="00CC0CBB"/>
    <w:rsid w:val="00CC1CA1"/>
    <w:rsid w:val="00CD53EB"/>
    <w:rsid w:val="00CE128B"/>
    <w:rsid w:val="00CE1CFB"/>
    <w:rsid w:val="00CF24EE"/>
    <w:rsid w:val="00CF3059"/>
    <w:rsid w:val="00D10456"/>
    <w:rsid w:val="00D1669C"/>
    <w:rsid w:val="00D256EF"/>
    <w:rsid w:val="00D32D4E"/>
    <w:rsid w:val="00D36BD6"/>
    <w:rsid w:val="00D657D4"/>
    <w:rsid w:val="00D7149D"/>
    <w:rsid w:val="00D80B45"/>
    <w:rsid w:val="00D85770"/>
    <w:rsid w:val="00D860A2"/>
    <w:rsid w:val="00DA0117"/>
    <w:rsid w:val="00DB0DBE"/>
    <w:rsid w:val="00DC1844"/>
    <w:rsid w:val="00DC4004"/>
    <w:rsid w:val="00DC6A0A"/>
    <w:rsid w:val="00DE4B9B"/>
    <w:rsid w:val="00E10403"/>
    <w:rsid w:val="00E23C56"/>
    <w:rsid w:val="00E4670E"/>
    <w:rsid w:val="00E57605"/>
    <w:rsid w:val="00E7164C"/>
    <w:rsid w:val="00E83E13"/>
    <w:rsid w:val="00E9618E"/>
    <w:rsid w:val="00E9702D"/>
    <w:rsid w:val="00EA4B16"/>
    <w:rsid w:val="00EB5D3B"/>
    <w:rsid w:val="00ED1BA1"/>
    <w:rsid w:val="00ED63A5"/>
    <w:rsid w:val="00EE01A6"/>
    <w:rsid w:val="00EE1A83"/>
    <w:rsid w:val="00EE4F7B"/>
    <w:rsid w:val="00F13CB0"/>
    <w:rsid w:val="00F3441E"/>
    <w:rsid w:val="00F51A5D"/>
    <w:rsid w:val="00F63B0F"/>
    <w:rsid w:val="00F77B01"/>
    <w:rsid w:val="00F90A6A"/>
    <w:rsid w:val="00F91BF6"/>
    <w:rsid w:val="00F95ABA"/>
    <w:rsid w:val="00F9670D"/>
    <w:rsid w:val="00FC596E"/>
    <w:rsid w:val="00FC706D"/>
    <w:rsid w:val="00FC7E41"/>
    <w:rsid w:val="00FD0859"/>
    <w:rsid w:val="00FD0B8D"/>
    <w:rsid w:val="00FE50A6"/>
    <w:rsid w:val="00FE647F"/>
    <w:rsid w:val="00FF4398"/>
    <w:rsid w:val="00FF52B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C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13359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13359C"/>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6.bin"/><Relationship Id="rId303" Type="http://schemas.openxmlformats.org/officeDocument/2006/relationships/image" Target="media/image138.wmf"/><Relationship Id="rId21" Type="http://schemas.openxmlformats.org/officeDocument/2006/relationships/oleObject" Target="embeddings/oleObject7.bin"/><Relationship Id="rId42" Type="http://schemas.openxmlformats.org/officeDocument/2006/relationships/image" Target="media/image17.emf"/><Relationship Id="rId63" Type="http://schemas.openxmlformats.org/officeDocument/2006/relationships/oleObject" Target="embeddings/oleObject29.bin"/><Relationship Id="rId84" Type="http://schemas.openxmlformats.org/officeDocument/2006/relationships/image" Target="media/image38.emf"/><Relationship Id="rId138" Type="http://schemas.openxmlformats.org/officeDocument/2006/relationships/oleObject" Target="embeddings/oleObject67.bin"/><Relationship Id="rId159" Type="http://schemas.openxmlformats.org/officeDocument/2006/relationships/image" Target="media/image75.wmf"/><Relationship Id="rId324" Type="http://schemas.openxmlformats.org/officeDocument/2006/relationships/oleObject" Target="embeddings/oleObject169.bin"/><Relationship Id="rId345" Type="http://schemas.openxmlformats.org/officeDocument/2006/relationships/image" Target="media/image159.wmf"/><Relationship Id="rId170" Type="http://schemas.openxmlformats.org/officeDocument/2006/relationships/image" Target="media/image79.emf"/><Relationship Id="rId191" Type="http://schemas.openxmlformats.org/officeDocument/2006/relationships/oleObject" Target="embeddings/oleObject96.bin"/><Relationship Id="rId205" Type="http://schemas.openxmlformats.org/officeDocument/2006/relationships/oleObject" Target="embeddings/oleObject104.bin"/><Relationship Id="rId226" Type="http://schemas.openxmlformats.org/officeDocument/2006/relationships/image" Target="media/image105.emf"/><Relationship Id="rId247" Type="http://schemas.openxmlformats.org/officeDocument/2006/relationships/oleObject" Target="embeddings/oleObject126.bin"/><Relationship Id="rId107" Type="http://schemas.openxmlformats.org/officeDocument/2006/relationships/image" Target="media/image49.wmf"/><Relationship Id="rId268" Type="http://schemas.openxmlformats.org/officeDocument/2006/relationships/oleObject" Target="embeddings/oleObject139.bin"/><Relationship Id="rId289" Type="http://schemas.openxmlformats.org/officeDocument/2006/relationships/oleObject" Target="embeddings/oleObject151.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3.wmf"/><Relationship Id="rId128" Type="http://schemas.openxmlformats.org/officeDocument/2006/relationships/oleObject" Target="embeddings/oleObject62.bin"/><Relationship Id="rId149" Type="http://schemas.openxmlformats.org/officeDocument/2006/relationships/image" Target="media/image70.emf"/><Relationship Id="rId314" Type="http://schemas.openxmlformats.org/officeDocument/2006/relationships/oleObject" Target="embeddings/oleObject164.bin"/><Relationship Id="rId335" Type="http://schemas.openxmlformats.org/officeDocument/2006/relationships/image" Target="media/image154.wmf"/><Relationship Id="rId356" Type="http://schemas.openxmlformats.org/officeDocument/2006/relationships/oleObject" Target="embeddings/oleObject185.bin"/><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8.bin"/><Relationship Id="rId181" Type="http://schemas.openxmlformats.org/officeDocument/2006/relationships/oleObject" Target="embeddings/oleObject91.bin"/><Relationship Id="rId216" Type="http://schemas.openxmlformats.org/officeDocument/2006/relationships/image" Target="media/image100.emf"/><Relationship Id="rId237" Type="http://schemas.openxmlformats.org/officeDocument/2006/relationships/oleObject" Target="embeddings/oleObject120.bin"/><Relationship Id="rId258" Type="http://schemas.openxmlformats.org/officeDocument/2006/relationships/image" Target="media/image119.emf"/><Relationship Id="rId279" Type="http://schemas.openxmlformats.org/officeDocument/2006/relationships/image" Target="media/image127.wmf"/><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image" Target="media/image28.emf"/><Relationship Id="rId118" Type="http://schemas.openxmlformats.org/officeDocument/2006/relationships/oleObject" Target="embeddings/oleObject57.bin"/><Relationship Id="rId139" Type="http://schemas.openxmlformats.org/officeDocument/2006/relationships/image" Target="media/image65.emf"/><Relationship Id="rId290" Type="http://schemas.openxmlformats.org/officeDocument/2006/relationships/image" Target="media/image132.wmf"/><Relationship Id="rId304" Type="http://schemas.openxmlformats.org/officeDocument/2006/relationships/oleObject" Target="embeddings/oleObject159.bin"/><Relationship Id="rId325" Type="http://schemas.openxmlformats.org/officeDocument/2006/relationships/image" Target="media/image149.emf"/><Relationship Id="rId346" Type="http://schemas.openxmlformats.org/officeDocument/2006/relationships/oleObject" Target="embeddings/oleObject180.bin"/><Relationship Id="rId85" Type="http://schemas.openxmlformats.org/officeDocument/2006/relationships/oleObject" Target="embeddings/oleObject40.bin"/><Relationship Id="rId150" Type="http://schemas.openxmlformats.org/officeDocument/2006/relationships/oleObject" Target="embeddings/oleObject73.bin"/><Relationship Id="rId171" Type="http://schemas.openxmlformats.org/officeDocument/2006/relationships/oleObject" Target="embeddings/oleObject85.bin"/><Relationship Id="rId192" Type="http://schemas.openxmlformats.org/officeDocument/2006/relationships/image" Target="media/image89.wmf"/><Relationship Id="rId206" Type="http://schemas.openxmlformats.org/officeDocument/2006/relationships/image" Target="media/image95.emf"/><Relationship Id="rId227" Type="http://schemas.openxmlformats.org/officeDocument/2006/relationships/oleObject" Target="embeddings/oleObject115.bin"/><Relationship Id="rId248" Type="http://schemas.openxmlformats.org/officeDocument/2006/relationships/image" Target="media/image115.wmf"/><Relationship Id="rId269" Type="http://schemas.openxmlformats.org/officeDocument/2006/relationships/image" Target="media/image123.wmf"/><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oleObject" Target="embeddings/oleObject52.bin"/><Relationship Id="rId129" Type="http://schemas.openxmlformats.org/officeDocument/2006/relationships/image" Target="media/image60.wmf"/><Relationship Id="rId280" Type="http://schemas.openxmlformats.org/officeDocument/2006/relationships/oleObject" Target="embeddings/oleObject146.bin"/><Relationship Id="rId315" Type="http://schemas.openxmlformats.org/officeDocument/2006/relationships/image" Target="media/image144.emf"/><Relationship Id="rId336" Type="http://schemas.openxmlformats.org/officeDocument/2006/relationships/oleObject" Target="embeddings/oleObject175.bin"/><Relationship Id="rId357" Type="http://schemas.openxmlformats.org/officeDocument/2006/relationships/header" Target="header1.xml"/><Relationship Id="rId54" Type="http://schemas.openxmlformats.org/officeDocument/2006/relationships/image" Target="media/image23.emf"/><Relationship Id="rId75" Type="http://schemas.openxmlformats.org/officeDocument/2006/relationships/oleObject" Target="embeddings/oleObject35.bin"/><Relationship Id="rId96" Type="http://schemas.openxmlformats.org/officeDocument/2006/relationships/image" Target="media/image44.wmf"/><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image" Target="media/image84.wmf"/><Relationship Id="rId217" Type="http://schemas.openxmlformats.org/officeDocument/2006/relationships/oleObject" Target="embeddings/oleObject110.bin"/><Relationship Id="rId6" Type="http://schemas.openxmlformats.org/officeDocument/2006/relationships/footnotes" Target="footnotes.xml"/><Relationship Id="rId238" Type="http://schemas.openxmlformats.org/officeDocument/2006/relationships/image" Target="media/image111.wmf"/><Relationship Id="rId259" Type="http://schemas.openxmlformats.org/officeDocument/2006/relationships/oleObject" Target="embeddings/oleObject133.bin"/><Relationship Id="rId23" Type="http://schemas.openxmlformats.org/officeDocument/2006/relationships/oleObject" Target="embeddings/oleObject8.bin"/><Relationship Id="rId119" Type="http://schemas.openxmlformats.org/officeDocument/2006/relationships/image" Target="media/image55.emf"/><Relationship Id="rId270" Type="http://schemas.openxmlformats.org/officeDocument/2006/relationships/oleObject" Target="embeddings/oleObject140.bin"/><Relationship Id="rId291" Type="http://schemas.openxmlformats.org/officeDocument/2006/relationships/oleObject" Target="embeddings/oleObject152.bin"/><Relationship Id="rId305" Type="http://schemas.openxmlformats.org/officeDocument/2006/relationships/image" Target="media/image139.emf"/><Relationship Id="rId326" Type="http://schemas.openxmlformats.org/officeDocument/2006/relationships/oleObject" Target="embeddings/oleObject170.bin"/><Relationship Id="rId347" Type="http://schemas.openxmlformats.org/officeDocument/2006/relationships/image" Target="media/image160.emf"/><Relationship Id="rId44" Type="http://schemas.openxmlformats.org/officeDocument/2006/relationships/image" Target="media/image18.emf"/><Relationship Id="rId65" Type="http://schemas.openxmlformats.org/officeDocument/2006/relationships/oleObject" Target="embeddings/oleObject30.bin"/><Relationship Id="rId86" Type="http://schemas.openxmlformats.org/officeDocument/2006/relationships/image" Target="media/image39.emf"/><Relationship Id="rId130" Type="http://schemas.openxmlformats.org/officeDocument/2006/relationships/oleObject" Target="embeddings/oleObject63.bin"/><Relationship Id="rId151" Type="http://schemas.openxmlformats.org/officeDocument/2006/relationships/image" Target="media/image71.wmf"/><Relationship Id="rId172" Type="http://schemas.openxmlformats.org/officeDocument/2006/relationships/image" Target="media/image80.wmf"/><Relationship Id="rId193" Type="http://schemas.openxmlformats.org/officeDocument/2006/relationships/oleObject" Target="embeddings/oleObject97.bin"/><Relationship Id="rId207" Type="http://schemas.openxmlformats.org/officeDocument/2006/relationships/oleObject" Target="embeddings/oleObject105.bin"/><Relationship Id="rId228" Type="http://schemas.openxmlformats.org/officeDocument/2006/relationships/image" Target="media/image106.emf"/><Relationship Id="rId249" Type="http://schemas.openxmlformats.org/officeDocument/2006/relationships/oleObject" Target="embeddings/oleObject127.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34.bin"/><Relationship Id="rId281" Type="http://schemas.openxmlformats.org/officeDocument/2006/relationships/image" Target="media/image128.emf"/><Relationship Id="rId316" Type="http://schemas.openxmlformats.org/officeDocument/2006/relationships/oleObject" Target="embeddings/oleObject165.bin"/><Relationship Id="rId337" Type="http://schemas.openxmlformats.org/officeDocument/2006/relationships/image" Target="media/image155.wmf"/><Relationship Id="rId34" Type="http://schemas.openxmlformats.org/officeDocument/2006/relationships/image" Target="media/image13.e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image" Target="media/image66.emf"/><Relationship Id="rId358"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92.bin"/><Relationship Id="rId218" Type="http://schemas.openxmlformats.org/officeDocument/2006/relationships/image" Target="media/image101.emf"/><Relationship Id="rId239" Type="http://schemas.openxmlformats.org/officeDocument/2006/relationships/oleObject" Target="embeddings/oleObject121.bin"/><Relationship Id="rId250" Type="http://schemas.openxmlformats.org/officeDocument/2006/relationships/oleObject" Target="embeddings/oleObject128.bin"/><Relationship Id="rId271" Type="http://schemas.openxmlformats.org/officeDocument/2006/relationships/oleObject" Target="embeddings/oleObject141.bin"/><Relationship Id="rId292" Type="http://schemas.openxmlformats.org/officeDocument/2006/relationships/image" Target="media/image133.emf"/><Relationship Id="rId306" Type="http://schemas.openxmlformats.org/officeDocument/2006/relationships/oleObject" Target="embeddings/oleObject160.bin"/><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9.emf"/><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1.wmf"/><Relationship Id="rId327" Type="http://schemas.openxmlformats.org/officeDocument/2006/relationships/image" Target="media/image150.emf"/><Relationship Id="rId348" Type="http://schemas.openxmlformats.org/officeDocument/2006/relationships/oleObject" Target="embeddings/oleObject181.bin"/><Relationship Id="rId152" Type="http://schemas.openxmlformats.org/officeDocument/2006/relationships/oleObject" Target="embeddings/oleObject74.bin"/><Relationship Id="rId173" Type="http://schemas.openxmlformats.org/officeDocument/2006/relationships/oleObject" Target="embeddings/oleObject86.bin"/><Relationship Id="rId194" Type="http://schemas.openxmlformats.org/officeDocument/2006/relationships/oleObject" Target="embeddings/oleObject98.bin"/><Relationship Id="rId208" Type="http://schemas.openxmlformats.org/officeDocument/2006/relationships/image" Target="media/image96.emf"/><Relationship Id="rId229" Type="http://schemas.openxmlformats.org/officeDocument/2006/relationships/oleObject" Target="embeddings/oleObject116.bin"/><Relationship Id="rId240" Type="http://schemas.openxmlformats.org/officeDocument/2006/relationships/image" Target="media/image112.wmf"/><Relationship Id="rId261" Type="http://schemas.openxmlformats.org/officeDocument/2006/relationships/oleObject" Target="embeddings/oleObject135.bin"/><Relationship Id="rId14" Type="http://schemas.openxmlformats.org/officeDocument/2006/relationships/image" Target="media/image4.emf"/><Relationship Id="rId35" Type="http://schemas.openxmlformats.org/officeDocument/2006/relationships/oleObject" Target="embeddings/oleObject15.bin"/><Relationship Id="rId56" Type="http://schemas.openxmlformats.org/officeDocument/2006/relationships/image" Target="media/image24.emf"/><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oleObject" Target="embeddings/oleObject147.bin"/><Relationship Id="rId317" Type="http://schemas.openxmlformats.org/officeDocument/2006/relationships/image" Target="media/image145.emf"/><Relationship Id="rId338" Type="http://schemas.openxmlformats.org/officeDocument/2006/relationships/oleObject" Target="embeddings/oleObject176.bin"/><Relationship Id="rId359" Type="http://schemas.openxmlformats.org/officeDocument/2006/relationships/fontTable" Target="fontTable.xml"/><Relationship Id="rId8" Type="http://schemas.openxmlformats.org/officeDocument/2006/relationships/image" Target="media/image1.emf"/><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5.emf"/><Relationship Id="rId219" Type="http://schemas.openxmlformats.org/officeDocument/2006/relationships/oleObject" Target="embeddings/oleObject111.bin"/><Relationship Id="rId230" Type="http://schemas.openxmlformats.org/officeDocument/2006/relationships/image" Target="media/image107.emf"/><Relationship Id="rId251" Type="http://schemas.openxmlformats.org/officeDocument/2006/relationships/oleObject" Target="embeddings/oleObject129.bin"/><Relationship Id="rId25" Type="http://schemas.openxmlformats.org/officeDocument/2006/relationships/oleObject" Target="embeddings/oleObject9.bin"/><Relationship Id="rId46" Type="http://schemas.openxmlformats.org/officeDocument/2006/relationships/image" Target="media/image19.emf"/><Relationship Id="rId67" Type="http://schemas.openxmlformats.org/officeDocument/2006/relationships/oleObject" Target="embeddings/oleObject31.bin"/><Relationship Id="rId272" Type="http://schemas.openxmlformats.org/officeDocument/2006/relationships/oleObject" Target="embeddings/oleObject142.bin"/><Relationship Id="rId293" Type="http://schemas.openxmlformats.org/officeDocument/2006/relationships/oleObject" Target="embeddings/oleObject153.bin"/><Relationship Id="rId307" Type="http://schemas.openxmlformats.org/officeDocument/2006/relationships/image" Target="media/image140.emf"/><Relationship Id="rId328" Type="http://schemas.openxmlformats.org/officeDocument/2006/relationships/oleObject" Target="embeddings/oleObject171.bin"/><Relationship Id="rId349" Type="http://schemas.openxmlformats.org/officeDocument/2006/relationships/image" Target="media/image161.emf"/><Relationship Id="rId88" Type="http://schemas.openxmlformats.org/officeDocument/2006/relationships/image" Target="media/image40.emf"/><Relationship Id="rId111" Type="http://schemas.openxmlformats.org/officeDocument/2006/relationships/image" Target="media/image51.wmf"/><Relationship Id="rId132" Type="http://schemas.openxmlformats.org/officeDocument/2006/relationships/oleObject" Target="embeddings/oleObject64.bin"/><Relationship Id="rId153" Type="http://schemas.openxmlformats.org/officeDocument/2006/relationships/image" Target="media/image72.wmf"/><Relationship Id="rId174" Type="http://schemas.openxmlformats.org/officeDocument/2006/relationships/image" Target="media/image81.emf"/><Relationship Id="rId195" Type="http://schemas.openxmlformats.org/officeDocument/2006/relationships/image" Target="media/image90.emf"/><Relationship Id="rId209" Type="http://schemas.openxmlformats.org/officeDocument/2006/relationships/oleObject" Target="embeddings/oleObject106.bin"/><Relationship Id="rId360" Type="http://schemas.openxmlformats.org/officeDocument/2006/relationships/glossaryDocument" Target="glossary/document.xml"/><Relationship Id="rId220" Type="http://schemas.openxmlformats.org/officeDocument/2006/relationships/image" Target="media/image102.emf"/><Relationship Id="rId241" Type="http://schemas.openxmlformats.org/officeDocument/2006/relationships/oleObject" Target="embeddings/oleObject122.bin"/><Relationship Id="rId15" Type="http://schemas.openxmlformats.org/officeDocument/2006/relationships/oleObject" Target="embeddings/oleObject4.bin"/><Relationship Id="rId36" Type="http://schemas.openxmlformats.org/officeDocument/2006/relationships/image" Target="media/image14.emf"/><Relationship Id="rId57" Type="http://schemas.openxmlformats.org/officeDocument/2006/relationships/oleObject" Target="embeddings/oleObject26.bin"/><Relationship Id="rId106" Type="http://schemas.openxmlformats.org/officeDocument/2006/relationships/oleObject" Target="embeddings/oleObject51.bin"/><Relationship Id="rId127" Type="http://schemas.openxmlformats.org/officeDocument/2006/relationships/image" Target="media/image59.wmf"/><Relationship Id="rId262" Type="http://schemas.openxmlformats.org/officeDocument/2006/relationships/image" Target="media/image120.wmf"/><Relationship Id="rId283" Type="http://schemas.openxmlformats.org/officeDocument/2006/relationships/image" Target="media/image129.emf"/><Relationship Id="rId313" Type="http://schemas.openxmlformats.org/officeDocument/2006/relationships/image" Target="media/image143.emf"/><Relationship Id="rId318" Type="http://schemas.openxmlformats.org/officeDocument/2006/relationships/oleObject" Target="embeddings/oleObject166.bin"/><Relationship Id="rId339" Type="http://schemas.openxmlformats.org/officeDocument/2006/relationships/image" Target="media/image156.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image" Target="media/image22.emf"/><Relationship Id="rId73" Type="http://schemas.openxmlformats.org/officeDocument/2006/relationships/oleObject" Target="embeddings/oleObject34.bin"/><Relationship Id="rId78" Type="http://schemas.openxmlformats.org/officeDocument/2006/relationships/image" Target="media/image35.emf"/><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7.emf"/><Relationship Id="rId148" Type="http://schemas.openxmlformats.org/officeDocument/2006/relationships/oleObject" Target="embeddings/oleObject72.bin"/><Relationship Id="rId164" Type="http://schemas.openxmlformats.org/officeDocument/2006/relationships/image" Target="media/image77.wmf"/><Relationship Id="rId169" Type="http://schemas.openxmlformats.org/officeDocument/2006/relationships/oleObject" Target="embeddings/oleObject84.bin"/><Relationship Id="rId185" Type="http://schemas.openxmlformats.org/officeDocument/2006/relationships/oleObject" Target="embeddings/oleObject93.bin"/><Relationship Id="rId334" Type="http://schemas.openxmlformats.org/officeDocument/2006/relationships/oleObject" Target="embeddings/oleObject174.bin"/><Relationship Id="rId350" Type="http://schemas.openxmlformats.org/officeDocument/2006/relationships/oleObject" Target="embeddings/oleObject182.bin"/><Relationship Id="rId355" Type="http://schemas.openxmlformats.org/officeDocument/2006/relationships/image" Target="media/image164.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0.bin"/><Relationship Id="rId210" Type="http://schemas.openxmlformats.org/officeDocument/2006/relationships/image" Target="media/image97.emf"/><Relationship Id="rId215" Type="http://schemas.openxmlformats.org/officeDocument/2006/relationships/oleObject" Target="embeddings/oleObject109.bin"/><Relationship Id="rId236" Type="http://schemas.openxmlformats.org/officeDocument/2006/relationships/image" Target="media/image110.wmf"/><Relationship Id="rId257" Type="http://schemas.openxmlformats.org/officeDocument/2006/relationships/oleObject" Target="embeddings/oleObject132.bin"/><Relationship Id="rId278" Type="http://schemas.openxmlformats.org/officeDocument/2006/relationships/oleObject" Target="embeddings/oleObject145.bin"/><Relationship Id="rId26" Type="http://schemas.openxmlformats.org/officeDocument/2006/relationships/image" Target="media/image10.wmf"/><Relationship Id="rId231" Type="http://schemas.openxmlformats.org/officeDocument/2006/relationships/oleObject" Target="embeddings/oleObject117.bin"/><Relationship Id="rId252" Type="http://schemas.openxmlformats.org/officeDocument/2006/relationships/image" Target="media/image116.emf"/><Relationship Id="rId273" Type="http://schemas.openxmlformats.org/officeDocument/2006/relationships/image" Target="media/image124.emf"/><Relationship Id="rId294" Type="http://schemas.openxmlformats.org/officeDocument/2006/relationships/image" Target="media/image134.emf"/><Relationship Id="rId308" Type="http://schemas.openxmlformats.org/officeDocument/2006/relationships/oleObject" Target="embeddings/oleObject161.bin"/><Relationship Id="rId329" Type="http://schemas.openxmlformats.org/officeDocument/2006/relationships/image" Target="media/image151.emf"/><Relationship Id="rId47" Type="http://schemas.openxmlformats.org/officeDocument/2006/relationships/oleObject" Target="embeddings/oleObject21.bin"/><Relationship Id="rId68" Type="http://schemas.openxmlformats.org/officeDocument/2006/relationships/image" Target="media/image30.e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oleObject" Target="embeddings/oleObject75.bin"/><Relationship Id="rId175" Type="http://schemas.openxmlformats.org/officeDocument/2006/relationships/oleObject" Target="embeddings/oleObject87.bin"/><Relationship Id="rId340" Type="http://schemas.openxmlformats.org/officeDocument/2006/relationships/oleObject" Target="embeddings/oleObject177.bin"/><Relationship Id="rId361" Type="http://schemas.openxmlformats.org/officeDocument/2006/relationships/theme" Target="theme/theme1.xml"/><Relationship Id="rId196" Type="http://schemas.openxmlformats.org/officeDocument/2006/relationships/oleObject" Target="embeddings/oleObject99.bin"/><Relationship Id="rId200" Type="http://schemas.openxmlformats.org/officeDocument/2006/relationships/image" Target="media/image92.emf"/><Relationship Id="rId16" Type="http://schemas.openxmlformats.org/officeDocument/2006/relationships/image" Target="media/image5.wmf"/><Relationship Id="rId221" Type="http://schemas.openxmlformats.org/officeDocument/2006/relationships/oleObject" Target="embeddings/oleObject112.bin"/><Relationship Id="rId242" Type="http://schemas.openxmlformats.org/officeDocument/2006/relationships/image" Target="media/image113.emf"/><Relationship Id="rId263" Type="http://schemas.openxmlformats.org/officeDocument/2006/relationships/oleObject" Target="embeddings/oleObject136.bin"/><Relationship Id="rId284" Type="http://schemas.openxmlformats.org/officeDocument/2006/relationships/oleObject" Target="embeddings/oleObject148.bin"/><Relationship Id="rId319" Type="http://schemas.openxmlformats.org/officeDocument/2006/relationships/image" Target="media/image146.emf"/><Relationship Id="rId37" Type="http://schemas.openxmlformats.org/officeDocument/2006/relationships/oleObject" Target="embeddings/oleObject16.bin"/><Relationship Id="rId58" Type="http://schemas.openxmlformats.org/officeDocument/2006/relationships/image" Target="media/image25.e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70.bin"/><Relationship Id="rId330" Type="http://schemas.openxmlformats.org/officeDocument/2006/relationships/oleObject" Target="embeddings/oleObject172.bin"/><Relationship Id="rId90" Type="http://schemas.openxmlformats.org/officeDocument/2006/relationships/image" Target="media/image41.wmf"/><Relationship Id="rId165" Type="http://schemas.openxmlformats.org/officeDocument/2006/relationships/oleObject" Target="embeddings/oleObject81.bin"/><Relationship Id="rId186" Type="http://schemas.openxmlformats.org/officeDocument/2006/relationships/image" Target="media/image86.emf"/><Relationship Id="rId351" Type="http://schemas.openxmlformats.org/officeDocument/2006/relationships/image" Target="media/image162.emf"/><Relationship Id="rId211" Type="http://schemas.openxmlformats.org/officeDocument/2006/relationships/oleObject" Target="embeddings/oleObject107.bin"/><Relationship Id="rId232" Type="http://schemas.openxmlformats.org/officeDocument/2006/relationships/image" Target="media/image108.wmf"/><Relationship Id="rId253" Type="http://schemas.openxmlformats.org/officeDocument/2006/relationships/oleObject" Target="embeddings/oleObject130.bin"/><Relationship Id="rId274" Type="http://schemas.openxmlformats.org/officeDocument/2006/relationships/oleObject" Target="embeddings/oleObject143.bin"/><Relationship Id="rId295" Type="http://schemas.openxmlformats.org/officeDocument/2006/relationships/oleObject" Target="embeddings/oleObject154.bin"/><Relationship Id="rId309" Type="http://schemas.openxmlformats.org/officeDocument/2006/relationships/image" Target="media/image141.emf"/><Relationship Id="rId27" Type="http://schemas.openxmlformats.org/officeDocument/2006/relationships/oleObject" Target="embeddings/oleObject10.bin"/><Relationship Id="rId48" Type="http://schemas.openxmlformats.org/officeDocument/2006/relationships/image" Target="media/image20.emf"/><Relationship Id="rId69" Type="http://schemas.openxmlformats.org/officeDocument/2006/relationships/oleObject" Target="embeddings/oleObject32.bin"/><Relationship Id="rId113" Type="http://schemas.openxmlformats.org/officeDocument/2006/relationships/image" Target="media/image52.wmf"/><Relationship Id="rId134" Type="http://schemas.openxmlformats.org/officeDocument/2006/relationships/oleObject" Target="embeddings/oleObject65.bin"/><Relationship Id="rId320" Type="http://schemas.openxmlformats.org/officeDocument/2006/relationships/oleObject" Target="embeddings/oleObject167.bin"/><Relationship Id="rId80" Type="http://schemas.openxmlformats.org/officeDocument/2006/relationships/image" Target="media/image36.emf"/><Relationship Id="rId155" Type="http://schemas.openxmlformats.org/officeDocument/2006/relationships/image" Target="media/image73.wmf"/><Relationship Id="rId176" Type="http://schemas.openxmlformats.org/officeDocument/2006/relationships/oleObject" Target="embeddings/oleObject88.bin"/><Relationship Id="rId197" Type="http://schemas.openxmlformats.org/officeDocument/2006/relationships/oleObject" Target="embeddings/oleObject100.bin"/><Relationship Id="rId341" Type="http://schemas.openxmlformats.org/officeDocument/2006/relationships/image" Target="media/image157.emf"/><Relationship Id="rId362" Type="http://schemas.microsoft.com/office/2007/relationships/stylesWithEffects" Target="stylesWithEffects.xml"/><Relationship Id="rId201" Type="http://schemas.openxmlformats.org/officeDocument/2006/relationships/oleObject" Target="embeddings/oleObject102.bin"/><Relationship Id="rId222" Type="http://schemas.openxmlformats.org/officeDocument/2006/relationships/image" Target="media/image103.wmf"/><Relationship Id="rId243" Type="http://schemas.openxmlformats.org/officeDocument/2006/relationships/oleObject" Target="embeddings/oleObject123.bin"/><Relationship Id="rId264" Type="http://schemas.openxmlformats.org/officeDocument/2006/relationships/image" Target="media/image121.wmf"/><Relationship Id="rId285" Type="http://schemas.openxmlformats.org/officeDocument/2006/relationships/image" Target="media/image130.emf"/><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62.bin"/><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image" Target="media/image68.emf"/><Relationship Id="rId166" Type="http://schemas.openxmlformats.org/officeDocument/2006/relationships/image" Target="media/image78.wmf"/><Relationship Id="rId187" Type="http://schemas.openxmlformats.org/officeDocument/2006/relationships/oleObject" Target="embeddings/oleObject94.bin"/><Relationship Id="rId331" Type="http://schemas.openxmlformats.org/officeDocument/2006/relationships/image" Target="media/image152.wmf"/><Relationship Id="rId352" Type="http://schemas.openxmlformats.org/officeDocument/2006/relationships/oleObject" Target="embeddings/oleObject183.bin"/><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oleObject" Target="embeddings/oleObject118.bin"/><Relationship Id="rId254" Type="http://schemas.openxmlformats.org/officeDocument/2006/relationships/image" Target="media/image117.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image" Target="media/image125.emf"/><Relationship Id="rId296" Type="http://schemas.openxmlformats.org/officeDocument/2006/relationships/image" Target="media/image135.emf"/><Relationship Id="rId300" Type="http://schemas.openxmlformats.org/officeDocument/2006/relationships/oleObject" Target="embeddings/oleObject157.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3.emf"/><Relationship Id="rId156" Type="http://schemas.openxmlformats.org/officeDocument/2006/relationships/oleObject" Target="embeddings/oleObject76.bin"/><Relationship Id="rId177" Type="http://schemas.openxmlformats.org/officeDocument/2006/relationships/image" Target="media/image82.emf"/><Relationship Id="rId198" Type="http://schemas.openxmlformats.org/officeDocument/2006/relationships/image" Target="media/image91.emf"/><Relationship Id="rId321" Type="http://schemas.openxmlformats.org/officeDocument/2006/relationships/image" Target="media/image147.emf"/><Relationship Id="rId342" Type="http://schemas.openxmlformats.org/officeDocument/2006/relationships/oleObject" Target="embeddings/oleObject178.bin"/><Relationship Id="rId202" Type="http://schemas.openxmlformats.org/officeDocument/2006/relationships/image" Target="media/image93.emf"/><Relationship Id="rId223" Type="http://schemas.openxmlformats.org/officeDocument/2006/relationships/oleObject" Target="embeddings/oleObject113.bin"/><Relationship Id="rId244" Type="http://schemas.openxmlformats.org/officeDocument/2006/relationships/oleObject" Target="embeddings/oleObject124.bin"/><Relationship Id="rId18" Type="http://schemas.openxmlformats.org/officeDocument/2006/relationships/image" Target="media/image6.emf"/><Relationship Id="rId39" Type="http://schemas.openxmlformats.org/officeDocument/2006/relationships/oleObject" Target="embeddings/oleObject17.bin"/><Relationship Id="rId265" Type="http://schemas.openxmlformats.org/officeDocument/2006/relationships/oleObject" Target="embeddings/oleObject137.bin"/><Relationship Id="rId286" Type="http://schemas.openxmlformats.org/officeDocument/2006/relationships/oleObject" Target="embeddings/oleObject149.bin"/><Relationship Id="rId50" Type="http://schemas.openxmlformats.org/officeDocument/2006/relationships/image" Target="media/image21.emf"/><Relationship Id="rId104" Type="http://schemas.openxmlformats.org/officeDocument/2006/relationships/oleObject" Target="embeddings/oleObject50.bin"/><Relationship Id="rId125" Type="http://schemas.openxmlformats.org/officeDocument/2006/relationships/image" Target="media/image58.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87.emf"/><Relationship Id="rId311" Type="http://schemas.openxmlformats.org/officeDocument/2006/relationships/image" Target="media/image142.emf"/><Relationship Id="rId332" Type="http://schemas.openxmlformats.org/officeDocument/2006/relationships/oleObject" Target="embeddings/oleObject173.bin"/><Relationship Id="rId353" Type="http://schemas.openxmlformats.org/officeDocument/2006/relationships/image" Target="media/image163.emf"/><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oleObject" Target="embeddings/oleObject108.bin"/><Relationship Id="rId234"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1.bin"/><Relationship Id="rId276" Type="http://schemas.openxmlformats.org/officeDocument/2006/relationships/oleObject" Target="embeddings/oleObject144.bin"/><Relationship Id="rId297" Type="http://schemas.openxmlformats.org/officeDocument/2006/relationships/oleObject" Target="embeddings/oleObject155.bin"/><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6.bin"/><Relationship Id="rId157" Type="http://schemas.openxmlformats.org/officeDocument/2006/relationships/image" Target="media/image74.wmf"/><Relationship Id="rId178" Type="http://schemas.openxmlformats.org/officeDocument/2006/relationships/oleObject" Target="embeddings/oleObject89.bin"/><Relationship Id="rId301" Type="http://schemas.openxmlformats.org/officeDocument/2006/relationships/image" Target="media/image137.emf"/><Relationship Id="rId322" Type="http://schemas.openxmlformats.org/officeDocument/2006/relationships/oleObject" Target="embeddings/oleObject168.bin"/><Relationship Id="rId343" Type="http://schemas.openxmlformats.org/officeDocument/2006/relationships/image" Target="media/image158.emf"/><Relationship Id="rId61" Type="http://schemas.openxmlformats.org/officeDocument/2006/relationships/oleObject" Target="embeddings/oleObject28.bin"/><Relationship Id="rId82" Type="http://schemas.openxmlformats.org/officeDocument/2006/relationships/image" Target="media/image37.emf"/><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oleObject" Target="embeddings/oleObject6.bin"/><Relationship Id="rId224" Type="http://schemas.openxmlformats.org/officeDocument/2006/relationships/image" Target="media/image104.wmf"/><Relationship Id="rId245" Type="http://schemas.openxmlformats.org/officeDocument/2006/relationships/oleObject" Target="embeddings/oleObject125.bin"/><Relationship Id="rId266" Type="http://schemas.openxmlformats.org/officeDocument/2006/relationships/image" Target="media/image122.wmf"/><Relationship Id="rId287" Type="http://schemas.openxmlformats.org/officeDocument/2006/relationships/oleObject" Target="embeddings/oleObject150.bin"/><Relationship Id="rId30" Type="http://schemas.openxmlformats.org/officeDocument/2006/relationships/oleObject" Target="embeddings/oleObject12.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image" Target="media/image69.emf"/><Relationship Id="rId168" Type="http://schemas.openxmlformats.org/officeDocument/2006/relationships/oleObject" Target="embeddings/oleObject83.bin"/><Relationship Id="rId312" Type="http://schemas.openxmlformats.org/officeDocument/2006/relationships/oleObject" Target="embeddings/oleObject163.bin"/><Relationship Id="rId333" Type="http://schemas.openxmlformats.org/officeDocument/2006/relationships/image" Target="media/image153.wmf"/><Relationship Id="rId354" Type="http://schemas.openxmlformats.org/officeDocument/2006/relationships/oleObject" Target="embeddings/oleObject184.bin"/><Relationship Id="rId51" Type="http://schemas.openxmlformats.org/officeDocument/2006/relationships/oleObject" Target="embeddings/oleObject23.bin"/><Relationship Id="rId72" Type="http://schemas.openxmlformats.org/officeDocument/2006/relationships/image" Target="media/image32.emf"/><Relationship Id="rId93" Type="http://schemas.openxmlformats.org/officeDocument/2006/relationships/oleObject" Target="embeddings/oleObject44.bin"/><Relationship Id="rId18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image" Target="media/image99.emf"/><Relationship Id="rId235" Type="http://schemas.openxmlformats.org/officeDocument/2006/relationships/oleObject" Target="embeddings/oleObject119.bin"/><Relationship Id="rId256" Type="http://schemas.openxmlformats.org/officeDocument/2006/relationships/image" Target="media/image118.emf"/><Relationship Id="rId277" Type="http://schemas.openxmlformats.org/officeDocument/2006/relationships/image" Target="media/image126.wmf"/><Relationship Id="rId298" Type="http://schemas.openxmlformats.org/officeDocument/2006/relationships/image" Target="media/image136.emf"/><Relationship Id="rId116" Type="http://schemas.openxmlformats.org/officeDocument/2006/relationships/oleObject" Target="embeddings/oleObject56.bin"/><Relationship Id="rId137" Type="http://schemas.openxmlformats.org/officeDocument/2006/relationships/image" Target="media/image64.emf"/><Relationship Id="rId158" Type="http://schemas.openxmlformats.org/officeDocument/2006/relationships/oleObject" Target="embeddings/oleObject77.bin"/><Relationship Id="rId302" Type="http://schemas.openxmlformats.org/officeDocument/2006/relationships/oleObject" Target="embeddings/oleObject158.bin"/><Relationship Id="rId323" Type="http://schemas.openxmlformats.org/officeDocument/2006/relationships/image" Target="media/image148.emf"/><Relationship Id="rId344" Type="http://schemas.openxmlformats.org/officeDocument/2006/relationships/oleObject" Target="embeddings/oleObject179.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27.emf"/><Relationship Id="rId83" Type="http://schemas.openxmlformats.org/officeDocument/2006/relationships/oleObject" Target="embeddings/oleObject39.bin"/><Relationship Id="rId179" Type="http://schemas.openxmlformats.org/officeDocument/2006/relationships/image" Target="media/image83.wmf"/><Relationship Id="rId190" Type="http://schemas.openxmlformats.org/officeDocument/2006/relationships/image" Target="media/image88.wmf"/><Relationship Id="rId204" Type="http://schemas.openxmlformats.org/officeDocument/2006/relationships/image" Target="media/image94.emf"/><Relationship Id="rId225" Type="http://schemas.openxmlformats.org/officeDocument/2006/relationships/oleObject" Target="embeddings/oleObject114.bin"/><Relationship Id="rId246" Type="http://schemas.openxmlformats.org/officeDocument/2006/relationships/image" Target="media/image114.wmf"/><Relationship Id="rId267" Type="http://schemas.openxmlformats.org/officeDocument/2006/relationships/oleObject" Target="embeddings/oleObject138.bin"/><Relationship Id="rId288" Type="http://schemas.openxmlformats.org/officeDocument/2006/relationships/image" Target="media/image13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CE30C5D95A4F72A9547B4B70AA0609"/>
        <w:category>
          <w:name w:val="General"/>
          <w:gallery w:val="placeholder"/>
        </w:category>
        <w:types>
          <w:type w:val="bbPlcHdr"/>
        </w:types>
        <w:behaviors>
          <w:behavior w:val="content"/>
        </w:behaviors>
        <w:guid w:val="{DDB4C58C-0A09-4C10-919A-EB508A16D010}"/>
      </w:docPartPr>
      <w:docPartBody>
        <w:p w:rsidR="00BF1EE2" w:rsidRDefault="00C232E5" w:rsidP="00C232E5">
          <w:pPr>
            <w:pStyle w:val="1FCE30C5D95A4F72A9547B4B70AA060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32E5"/>
    <w:rsid w:val="00075B93"/>
    <w:rsid w:val="000E29FB"/>
    <w:rsid w:val="00122629"/>
    <w:rsid w:val="001976F2"/>
    <w:rsid w:val="0022681E"/>
    <w:rsid w:val="002717DE"/>
    <w:rsid w:val="0035759E"/>
    <w:rsid w:val="003666D5"/>
    <w:rsid w:val="003D1D6D"/>
    <w:rsid w:val="005451E5"/>
    <w:rsid w:val="00545667"/>
    <w:rsid w:val="00587EA7"/>
    <w:rsid w:val="005B0169"/>
    <w:rsid w:val="005B6B60"/>
    <w:rsid w:val="005C5655"/>
    <w:rsid w:val="005E1998"/>
    <w:rsid w:val="006A3A1C"/>
    <w:rsid w:val="006C2A8C"/>
    <w:rsid w:val="007770C3"/>
    <w:rsid w:val="007B621B"/>
    <w:rsid w:val="00930F5D"/>
    <w:rsid w:val="00A04703"/>
    <w:rsid w:val="00A92010"/>
    <w:rsid w:val="00AF750C"/>
    <w:rsid w:val="00B02C33"/>
    <w:rsid w:val="00BF1EE2"/>
    <w:rsid w:val="00C232E5"/>
    <w:rsid w:val="00C61E6C"/>
    <w:rsid w:val="00C65535"/>
    <w:rsid w:val="00D41C5A"/>
    <w:rsid w:val="00D96E11"/>
    <w:rsid w:val="00E37196"/>
    <w:rsid w:val="00EA74BF"/>
    <w:rsid w:val="00F1592B"/>
    <w:rsid w:val="00F63C23"/>
    <w:rsid w:val="00F96A26"/>
    <w:rsid w:val="00FC12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E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E30C5D95A4F72A9547B4B70AA0609">
    <w:name w:val="1FCE30C5D95A4F72A9547B4B70AA0609"/>
    <w:rsid w:val="00C232E5"/>
  </w:style>
  <w:style w:type="paragraph" w:customStyle="1" w:styleId="EECB52A62E5A446FBAA73F81D9326020">
    <w:name w:val="EECB52A62E5A446FBAA73F81D9326020"/>
    <w:rsid w:val="00C232E5"/>
  </w:style>
  <w:style w:type="character" w:styleId="PlaceholderText">
    <w:name w:val="Placeholder Text"/>
    <w:basedOn w:val="DefaultParagraphFont"/>
    <w:uiPriority w:val="99"/>
    <w:semiHidden/>
    <w:rsid w:val="006C2A8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4700</TotalTime>
  <Pages>27</Pages>
  <Words>6653</Words>
  <Characters>37925</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Organic Compounds: Electronic Displacements</vt:lpstr>
    </vt:vector>
  </TitlesOfParts>
  <Company>Hewlett-Packard</Company>
  <LinksUpToDate>false</LinksUpToDate>
  <CharactersWithSpaces>44490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Compounds: Electronic Displacements</dc:title>
  <dc:subject/>
  <dc:creator>hp</dc:creator>
  <cp:keywords/>
  <dc:description/>
  <cp:lastModifiedBy>HP</cp:lastModifiedBy>
  <cp:revision>146</cp:revision>
  <dcterms:created xsi:type="dcterms:W3CDTF">2016-07-04T16:31:00Z</dcterms:created>
  <dcterms:modified xsi:type="dcterms:W3CDTF">2020-12-09T13:28:00Z</dcterms:modified>
</cp:coreProperties>
</file>